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Education</w:t>
      </w:r>
      <w:r>
        <w:t xml:space="preserve"> </w:t>
      </w:r>
      <w:r>
        <w:t xml:space="preserve">Administrator</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peer-review-report"/>
    <w:p>
      <w:pPr>
        <w:pStyle w:val="Heading1"/>
      </w:pPr>
      <w:r>
        <w:t xml:space="preserve">Peer Review Report</w:t>
      </w:r>
    </w:p>
    <w:p>
      <w:pPr>
        <w:pStyle w:val="FirstParagraph"/>
      </w:pPr>
      <w:r>
        <w:rPr>
          <w:bCs/>
          <w:b/>
        </w:rPr>
        <w:t xml:space="preserve">Role Under Review:</w:t>
      </w:r>
      <w:r>
        <w:t xml:space="preserve"> </w:t>
      </w:r>
      <w:r>
        <w:t xml:space="preserve">Education Administrator</w:t>
      </w:r>
    </w:p>
    <w:p>
      <w:pPr>
        <w:pStyle w:val="BodyText"/>
      </w:pPr>
      <w:r>
        <w:rPr>
          <w:bCs/>
          <w:b/>
        </w:rPr>
        <w:t xml:space="preserve">Location:</w:t>
      </w:r>
      <w:r>
        <w:t xml:space="preserve"> </w:t>
      </w:r>
      <w:r>
        <w:t xml:space="preserve">Wellington, New Zealand</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October 2023</w:t>
      </w:r>
    </w:p>
    <w:bookmarkEnd w:id="20"/>
    <w:bookmarkStart w:id="21" w:name="executive-summary"/>
    <w:p>
      <w:pPr>
        <w:pStyle w:val="Heading2"/>
      </w:pPr>
      <w:r>
        <w:t xml:space="preserve">1. Executive Summary</w:t>
      </w:r>
    </w:p>
    <w:p>
      <w:pPr>
        <w:pStyle w:val="FirstParagraph"/>
      </w:pPr>
      <w:r>
        <w:t xml:space="preserve">This Peer Review Report evaluates the performance, leadership capabilities, and operational effectiveness of the Education Administrator within the Wellington education sector. The review focuses on alignment with New Zealand’s educational standards, the New Zealand Curriculum (NZC), and the specific cultural and administrative expectations of Wellington’s diverse school communities. The Education Administrator has demonstrated strong competency in strategic planning, stakeholder engagement, and compliance with the Education Act 1989. This report provides a comprehensive analysis of their contributions, areas of excellence, and recommendations for professional growth.</w:t>
      </w:r>
    </w:p>
    <w:bookmarkEnd w:id="21"/>
    <w:bookmarkStart w:id="22" w:name="context-and-scope"/>
    <w:p>
      <w:pPr>
        <w:pStyle w:val="Heading2"/>
      </w:pPr>
      <w:r>
        <w:t xml:space="preserve">2. Context and Scope</w:t>
      </w:r>
    </w:p>
    <w:p>
      <w:pPr>
        <w:pStyle w:val="FirstParagraph"/>
      </w:pPr>
      <w:r>
        <w:t xml:space="preserve">The role of an Education Administrator in Wellington is pivotal in ensuring that educational institutions operate efficiently while fostering inclusive learning environments. Wellington’s unique demographic landscape, characterized by a high proportion of Māori and Pasifika students, requires administrators to be culturally responsive and committed to Te Tiriti o Waitangi principles. This peer review assesses the administrator’s ability to navigate these complexities, manage resources, and support teaching staff in delivering high-quality education.</w:t>
      </w:r>
    </w:p>
    <w:p>
      <w:pPr>
        <w:pStyle w:val="BodyText"/>
      </w:pPr>
      <w:r>
        <w:t xml:space="preserve">The scope of this review includes:</w:t>
      </w:r>
    </w:p>
    <w:p>
      <w:pPr>
        <w:numPr>
          <w:ilvl w:val="0"/>
          <w:numId w:val="1001"/>
        </w:numPr>
        <w:pStyle w:val="Compact"/>
      </w:pPr>
      <w:r>
        <w:t xml:space="preserve">Strategic leadership and vision alignment with the New Zealand Curriculum.</w:t>
      </w:r>
    </w:p>
    <w:p>
      <w:pPr>
        <w:numPr>
          <w:ilvl w:val="0"/>
          <w:numId w:val="1001"/>
        </w:numPr>
        <w:pStyle w:val="Compact"/>
      </w:pPr>
      <w:r>
        <w:t xml:space="preserve">Operational management and compliance with national standards.</w:t>
      </w:r>
    </w:p>
    <w:p>
      <w:pPr>
        <w:numPr>
          <w:ilvl w:val="0"/>
          <w:numId w:val="1001"/>
        </w:numPr>
        <w:pStyle w:val="Compact"/>
      </w:pPr>
      <w:r>
        <w:t xml:space="preserve">Community engagement and partnership building in Wellington.</w:t>
      </w:r>
    </w:p>
    <w:p>
      <w:pPr>
        <w:numPr>
          <w:ilvl w:val="0"/>
          <w:numId w:val="1001"/>
        </w:numPr>
        <w:pStyle w:val="Compact"/>
      </w:pPr>
      <w:r>
        <w:t xml:space="preserve">Professional development and staff support.</w:t>
      </w:r>
    </w:p>
    <w:bookmarkEnd w:id="22"/>
    <w:bookmarkStart w:id="27" w:name="performance-evaluation"/>
    <w:p>
      <w:pPr>
        <w:pStyle w:val="Heading2"/>
      </w:pPr>
      <w:r>
        <w:t xml:space="preserve">3. Performance Evaluation</w:t>
      </w:r>
    </w:p>
    <w:bookmarkStart w:id="23" w:name="strategic-leadership-and-vision"/>
    <w:p>
      <w:pPr>
        <w:pStyle w:val="Heading3"/>
      </w:pPr>
      <w:r>
        <w:t xml:space="preserve">3.1 Strategic Leadership and Vision</w:t>
      </w:r>
    </w:p>
    <w:p>
      <w:pPr>
        <w:pStyle w:val="FirstParagraph"/>
      </w:pPr>
      <w:r>
        <w:t xml:space="preserve">The Education Administrator has shown a clear understanding of the strategic goals set by the Ministry of Education and local Wellington education authorities. They have successfully integrated the principles of the New Zealand Curriculum into daily operations, ensuring that learning outcomes are aligned with national expectations. Their ability to articulate a vision that resonates with both staff and the community has been commendable.</w:t>
      </w:r>
    </w:p>
    <w:p>
      <w:pPr>
        <w:pStyle w:val="BodyText"/>
      </w:pPr>
      <w:r>
        <w:t xml:space="preserve">Notably, the administrator has prioritized equity and excellence, addressing disparities in student achievement through targeted initiatives. This aligns with Wellington’s commitment to inclusive education and reflects a deep understanding of the local context.</w:t>
      </w:r>
    </w:p>
    <w:bookmarkEnd w:id="23"/>
    <w:bookmarkStart w:id="24" w:name="operational-management"/>
    <w:p>
      <w:pPr>
        <w:pStyle w:val="Heading3"/>
      </w:pPr>
      <w:r>
        <w:t xml:space="preserve">3.2 Operational Management</w:t>
      </w:r>
    </w:p>
    <w:p>
      <w:pPr>
        <w:pStyle w:val="FirstParagraph"/>
      </w:pPr>
      <w:r>
        <w:t xml:space="preserve">Operational efficiency is a critical aspect of the Education Administrator’s role. The review highlights their proficiency in managing budgets, resources, and facilities in a manner that supports educational priorities. They have implemented robust systems for data management and reporting, ensuring compliance with the Education Act 1989 and other regulatory requirements.</w:t>
      </w:r>
    </w:p>
    <w:p>
      <w:pPr>
        <w:pStyle w:val="BodyText"/>
      </w:pPr>
      <w:r>
        <w:t xml:space="preserve">The administrator’s ability to streamline processes has reduced administrative burdens on teaching staff, allowing them to focus more on student learning. This has been particularly impactful in Wellington’s schools, where resource constraints often pose challenges.</w:t>
      </w:r>
    </w:p>
    <w:bookmarkEnd w:id="24"/>
    <w:bookmarkStart w:id="25" w:name="community-engagement"/>
    <w:p>
      <w:pPr>
        <w:pStyle w:val="Heading3"/>
      </w:pPr>
      <w:r>
        <w:t xml:space="preserve">3.3 Community Engagement</w:t>
      </w:r>
    </w:p>
    <w:p>
      <w:pPr>
        <w:pStyle w:val="FirstParagraph"/>
      </w:pPr>
      <w:r>
        <w:t xml:space="preserve">Building strong relationships with parents, whānau, and local communities is essential for an Education Administrator in Wellington. The review finds that the administrator has excelled in this area, fostering trust and collaboration through regular communication and inclusive decision-making processes.</w:t>
      </w:r>
    </w:p>
    <w:p>
      <w:pPr>
        <w:pStyle w:val="BodyText"/>
      </w:pPr>
      <w:r>
        <w:t xml:space="preserve">They have actively engaged with Māori and Pasifika communities, ensuring that their voices are heard and their cultural values are respected. This approach has strengthened the school’s connection to its local context and enhanced student well-being.</w:t>
      </w:r>
    </w:p>
    <w:bookmarkEnd w:id="25"/>
    <w:bookmarkStart w:id="26" w:name="X49e061203c199849d35a155436955a3b98c73c2"/>
    <w:p>
      <w:pPr>
        <w:pStyle w:val="Heading3"/>
      </w:pPr>
      <w:r>
        <w:t xml:space="preserve">3.4 Professional Development and Staff Support</w:t>
      </w:r>
    </w:p>
    <w:p>
      <w:pPr>
        <w:pStyle w:val="FirstParagraph"/>
      </w:pPr>
      <w:r>
        <w:t xml:space="preserve">The Education Administrator has demonstrated a commitment to supporting the professional growth of teaching staff. They have organized workshops, mentoring programs, and collaborative planning sessions that align with the New Zealand Curriculum and promote innovative teaching practices.</w:t>
      </w:r>
    </w:p>
    <w:p>
      <w:pPr>
        <w:pStyle w:val="BodyText"/>
      </w:pPr>
      <w:r>
        <w:t xml:space="preserve">Feedback from staff indicates that the administrator is approachable, supportive, and responsive to their needs. This has contributed to a positive school culture and improved staff morale.</w:t>
      </w:r>
    </w:p>
    <w:bookmarkEnd w:id="26"/>
    <w:bookmarkEnd w:id="27"/>
    <w:bookmarkStart w:id="28" w:name="strengths"/>
    <w:p>
      <w:pPr>
        <w:pStyle w:val="Heading2"/>
      </w:pPr>
      <w:r>
        <w:t xml:space="preserve">4. Strengths</w:t>
      </w:r>
    </w:p>
    <w:p>
      <w:pPr>
        <w:numPr>
          <w:ilvl w:val="0"/>
          <w:numId w:val="1002"/>
        </w:numPr>
        <w:pStyle w:val="Compact"/>
      </w:pPr>
      <w:r>
        <w:t xml:space="preserve">Strong alignment with the New Zealand Curriculum and national educational standards.</w:t>
      </w:r>
    </w:p>
    <w:p>
      <w:pPr>
        <w:numPr>
          <w:ilvl w:val="0"/>
          <w:numId w:val="1002"/>
        </w:numPr>
        <w:pStyle w:val="Compact"/>
      </w:pPr>
      <w:r>
        <w:t xml:space="preserve">Effective operational management and resource allocation.</w:t>
      </w:r>
    </w:p>
    <w:p>
      <w:pPr>
        <w:numPr>
          <w:ilvl w:val="0"/>
          <w:numId w:val="1002"/>
        </w:numPr>
        <w:pStyle w:val="Compact"/>
      </w:pPr>
      <w:r>
        <w:t xml:space="preserve">Commitment to cultural responsiveness and Te Tiriti o Waitangi principles.</w:t>
      </w:r>
    </w:p>
    <w:p>
      <w:pPr>
        <w:numPr>
          <w:ilvl w:val="0"/>
          <w:numId w:val="1002"/>
        </w:numPr>
        <w:pStyle w:val="Compact"/>
      </w:pPr>
      <w:r>
        <w:t xml:space="preserve">Excellent communication and relationship-building skills.</w:t>
      </w:r>
    </w:p>
    <w:p>
      <w:pPr>
        <w:numPr>
          <w:ilvl w:val="0"/>
          <w:numId w:val="1002"/>
        </w:numPr>
        <w:pStyle w:val="Compact"/>
      </w:pPr>
      <w:r>
        <w:t xml:space="preserve">Proactive approach to professional development and staff support.</w:t>
      </w:r>
    </w:p>
    <w:bookmarkEnd w:id="28"/>
    <w:bookmarkStart w:id="29" w:name="areas-for-improvement"/>
    <w:p>
      <w:pPr>
        <w:pStyle w:val="Heading2"/>
      </w:pPr>
      <w:r>
        <w:t xml:space="preserve">5. Areas for Improvement</w:t>
      </w:r>
    </w:p>
    <w:p>
      <w:pPr>
        <w:numPr>
          <w:ilvl w:val="0"/>
          <w:numId w:val="1003"/>
        </w:numPr>
        <w:pStyle w:val="Compact"/>
      </w:pPr>
      <w:r>
        <w:t xml:space="preserve">Enhance data-driven decision-making by leveraging advanced analytics tools.</w:t>
      </w:r>
    </w:p>
    <w:p>
      <w:pPr>
        <w:numPr>
          <w:ilvl w:val="0"/>
          <w:numId w:val="1003"/>
        </w:numPr>
        <w:pStyle w:val="Compact"/>
      </w:pPr>
      <w:r>
        <w:t xml:space="preserve">Strengthen partnerships with local Wellington businesses and organizations to support student career pathways.</w:t>
      </w:r>
    </w:p>
    <w:p>
      <w:pPr>
        <w:numPr>
          <w:ilvl w:val="0"/>
          <w:numId w:val="1003"/>
        </w:numPr>
        <w:pStyle w:val="Compact"/>
      </w:pPr>
      <w:r>
        <w:t xml:space="preserve">Develop more robust strategies for addressing behavioral challenges in diverse classrooms.</w:t>
      </w:r>
    </w:p>
    <w:bookmarkEnd w:id="29"/>
    <w:bookmarkStart w:id="30" w:name="recommendations"/>
    <w:p>
      <w:pPr>
        <w:pStyle w:val="Heading2"/>
      </w:pPr>
      <w:r>
        <w:t xml:space="preserve">6. Recommendations</w:t>
      </w:r>
    </w:p>
    <w:p>
      <w:pPr>
        <w:pStyle w:val="FirstParagraph"/>
      </w:pPr>
      <w:r>
        <w:t xml:space="preserve">Based on the findings of this Peer Review Report, the following recommendations are made:</w:t>
      </w:r>
    </w:p>
    <w:p>
      <w:pPr>
        <w:numPr>
          <w:ilvl w:val="0"/>
          <w:numId w:val="1004"/>
        </w:numPr>
        <w:pStyle w:val="Compact"/>
      </w:pPr>
      <w:r>
        <w:t xml:space="preserve">Invest in professional development opportunities focused on data analytics and evidence-based practices.</w:t>
      </w:r>
    </w:p>
    <w:p>
      <w:pPr>
        <w:numPr>
          <w:ilvl w:val="0"/>
          <w:numId w:val="1004"/>
        </w:numPr>
        <w:pStyle w:val="Compact"/>
      </w:pPr>
      <w:r>
        <w:t xml:space="preserve">Establish a community advisory panel to strengthen engagement with Wellington’s diverse stakeholders.</w:t>
      </w:r>
    </w:p>
    <w:p>
      <w:pPr>
        <w:numPr>
          <w:ilvl w:val="0"/>
          <w:numId w:val="1004"/>
        </w:numPr>
        <w:pStyle w:val="Compact"/>
      </w:pPr>
      <w:r>
        <w:t xml:space="preserve">Implement targeted programs to support student well-being and behavioral development.</w:t>
      </w:r>
    </w:p>
    <w:bookmarkEnd w:id="30"/>
    <w:bookmarkStart w:id="31" w:name="conclusion"/>
    <w:p>
      <w:pPr>
        <w:pStyle w:val="Heading2"/>
      </w:pPr>
      <w:r>
        <w:t xml:space="preserve">7. Conclusion</w:t>
      </w:r>
    </w:p>
    <w:p>
      <w:pPr>
        <w:pStyle w:val="FirstParagraph"/>
      </w:pPr>
      <w:r>
        <w:t xml:space="preserve">The Education Administrator under review has demonstrated exceptional leadership, operational competence, and a deep commitment to the educational values of New Zealand. Their work in Wellington has positively impacted students, staff, and the broader community. By addressing the identified areas for improvement, they can further enhance their effectiveness and contribute to the ongoing success of Wellington’s education sector.</w:t>
      </w:r>
    </w:p>
    <w:bookmarkEnd w:id="31"/>
    <w:p>
      <w:pPr>
        <w:pStyle w:val="BodyText"/>
      </w:pPr>
      <w:r>
        <w:rPr>
          <w:bCs/>
          <w:b/>
        </w:rPr>
        <w:t xml:space="preserve">Prepared by:</w:t>
      </w:r>
    </w:p>
    <w:p>
      <w:pPr>
        <w:pStyle w:val="BodyText"/>
      </w:pPr>
      <w:r>
        <w:t xml:space="preserve">___________________________</w:t>
      </w:r>
    </w:p>
    <w:p>
      <w:pPr>
        <w:pStyle w:val="BodyText"/>
      </w:pPr>
      <w:r>
        <w:t xml:space="preserve">Peer Reviewer Name</w:t>
      </w:r>
    </w:p>
    <w:p>
      <w:pPr>
        <w:pStyle w:val="BodyText"/>
      </w:pPr>
      <w:r>
        <w:t xml:space="preserve">Position: Senior Education Advisor</w:t>
      </w:r>
    </w:p>
    <w:p>
      <w:pPr>
        <w:pStyle w:val="BodyText"/>
      </w:pPr>
      <w:r>
        <w:t xml:space="preserve">Wellington, New Zealand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Education Administrator - Wellington, New Zealand</dc:title>
  <dc:creator/>
  <dc:language>en</dc:language>
  <cp:keywords/>
  <dcterms:created xsi:type="dcterms:W3CDTF">2026-10-10T05:54:52Z</dcterms:created>
  <dcterms:modified xsi:type="dcterms:W3CDTF">2026-10-10T05:54:52Z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