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Evaluation of Educational Leadership and Administrative Excellence</w:t>
      </w:r>
    </w:p>
    <w:bookmarkEnd w:id="20"/>
    <w:p>
      <w:pPr>
        <w:pStyle w:val="BodyText"/>
      </w:pPr>
      <w:r>
        <w:t xml:space="preserve">Subject Title:</w:t>
      </w:r>
      <w:r>
        <w:t xml:space="preserve"> </w:t>
      </w:r>
      <w:r>
        <w:t xml:space="preserve">Education Administrator</w:t>
      </w:r>
    </w:p>
    <w:p>
      <w:pPr>
        <w:pStyle w:val="BodyText"/>
      </w:pPr>
      <w:r>
        <w:t xml:space="preserve">Location:</w:t>
      </w:r>
      <w:r>
        <w:t xml:space="preserve"> </w:t>
      </w:r>
      <w:r>
        <w:t xml:space="preserve">Riyadh, Saudi Arabia</w:t>
      </w:r>
    </w:p>
    <w:p>
      <w:pPr>
        <w:pStyle w:val="BodyText"/>
      </w:pPr>
      <w:r>
        <w:t xml:space="preserve">Institution Type:</w:t>
      </w:r>
      <w:r>
        <w:t xml:space="preserve"> </w:t>
      </w:r>
      <w:r>
        <w:t xml:space="preserve">K-12 / Higher Education</w:t>
      </w:r>
    </w:p>
    <w:p>
      <w:pPr>
        <w:pStyle w:val="BodyText"/>
      </w:pPr>
      <w:r>
        <w:t xml:space="preserve">Review Date:</w:t>
      </w:r>
      <w:r>
        <w:t xml:space="preserve"> </w:t>
      </w:r>
      <w:r>
        <w:t xml:space="preserve">October 24, 2023</w:t>
      </w:r>
    </w:p>
    <w:p>
      <w:pPr>
        <w:pStyle w:val="BodyText"/>
      </w:pPr>
      <w:r>
        <w:t xml:space="preserve">Review Cycle:</w:t>
      </w:r>
      <w:r>
        <w:t xml:space="preserve"> </w:t>
      </w:r>
      <w:r>
        <w:t xml:space="preserve">Annual Performance Assessment</w:t>
      </w:r>
    </w:p>
    <w:p>
      <w:pPr>
        <w:pStyle w:val="BodyText"/>
      </w:pPr>
      <w:r>
        <w:t xml:space="preserve">Reviewer Role:</w:t>
      </w:r>
      <w:r>
        <w:t xml:space="preserve"> </w:t>
      </w:r>
      <w:r>
        <w:t xml:space="preserve">Senior Peer Committee</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alignment of the Education Administrator based in Riyadh, Saudi Arabia. The review process was conducted in accordance with the rigorous standards set forth by the Ministry of Education (MOE) and aligns with the broader objectives of Saudi Vision 2030. The primary objective of this assessment is to analyze the administrator's contribution to educational quality, operational efficiency, and the fostering of a culturally responsive learning environment within the Kingdom.</w:t>
      </w:r>
    </w:p>
    <w:p>
      <w:pPr>
        <w:pStyle w:val="BodyText"/>
      </w:pPr>
      <w:r>
        <w:t xml:space="preserve">The Education Administrator under review has demonstrated a commendable commitment to advancing educational outcomes in Riyadh. This report details specific observations regarding curriculum implementation, stakeholder engagement, regulatory compliance, and the integration of modern pedagogical technologies. The findings suggest a strong alignment with national goals, particularly in the areas of digital transformation and the empowerment of the local workforce.</w:t>
      </w:r>
    </w:p>
    <w:bookmarkEnd w:id="21"/>
    <w:bookmarkStart w:id="22" w:name="strategic-alignment-with-vision-2030"/>
    <w:p>
      <w:pPr>
        <w:pStyle w:val="Heading2"/>
      </w:pPr>
      <w:r>
        <w:t xml:space="preserve">2. Strategic Alignment with Vision 2030</w:t>
      </w:r>
    </w:p>
    <w:p>
      <w:pPr>
        <w:pStyle w:val="FirstParagraph"/>
      </w:pPr>
      <w:r>
        <w:t xml:space="preserve">A critical component of this Peer Review Report is the assessment of how the Education Administrator integrates the principles of Saudi Vision 2030 into daily operations. Riyadh, as the capital and economic hub, requires educational leadership that is forward-thinking and agile. The administrator has shown significant proficiency in aligning institutional goals with the Human Capability Development Program.</w:t>
      </w:r>
    </w:p>
    <w:p>
      <w:pPr>
        <w:pStyle w:val="BodyText"/>
      </w:pPr>
      <w:r>
        <w:t xml:space="preserve">Specifically, the administrator has successfully prioritized the localization of educational content and the promotion of STEM (Science, Technology, Engineering, and Mathematics) disciplines. This focus is vital for preparing Saudi students for the future economy. Furthermore, the administrator has actively supported initiatives aimed at increasing female participation in leadership and technical roles, reflecting the progressive social changes occurring in Saudi Arabia. The ability to balance traditional cultural values with modern educational demands is a key strength identified in this review.</w:t>
      </w:r>
    </w:p>
    <w:bookmarkEnd w:id="22"/>
    <w:bookmarkStart w:id="23" w:name="operational-leadership-and-management"/>
    <w:p>
      <w:pPr>
        <w:pStyle w:val="Heading2"/>
      </w:pPr>
      <w:r>
        <w:t xml:space="preserve">3. Operational Leadership and Management</w:t>
      </w:r>
    </w:p>
    <w:p>
      <w:pPr>
        <w:pStyle w:val="FirstParagraph"/>
      </w:pPr>
      <w:r>
        <w:t xml:space="preserve">The role of an Education Administrator in Riyadh is multifaceted, requiring the management of diverse staff, complex logistics, and strict regulatory adherence. This section of the report evaluates the administrator's operational effectiveness. The subject has demonstrated strong organizational skills, ensuring that the institution runs smoothly despite the rapid pace of change in the Saudi educational sector.</w:t>
      </w:r>
    </w:p>
    <w:p>
      <w:pPr>
        <w:pStyle w:val="BodyText"/>
      </w:pPr>
      <w:r>
        <w:t xml:space="preserve">Key areas of operational success include:</w:t>
      </w:r>
    </w:p>
    <w:p>
      <w:pPr>
        <w:numPr>
          <w:ilvl w:val="0"/>
          <w:numId w:val="1001"/>
        </w:numPr>
        <w:pStyle w:val="Compact"/>
      </w:pPr>
      <w:r>
        <w:rPr>
          <w:bCs/>
          <w:b/>
        </w:rPr>
        <w:t xml:space="preserve">Resource Allocation:</w:t>
      </w:r>
      <w:r>
        <w:t xml:space="preserve"> </w:t>
      </w:r>
      <w:r>
        <w:t xml:space="preserve">Efficient management of budgets and facilities, ensuring that classrooms and laboratories in Riyadh are equipped to international standards.</w:t>
      </w:r>
    </w:p>
    <w:p>
      <w:pPr>
        <w:numPr>
          <w:ilvl w:val="0"/>
          <w:numId w:val="1001"/>
        </w:numPr>
        <w:pStyle w:val="Compact"/>
      </w:pPr>
      <w:r>
        <w:rPr>
          <w:bCs/>
          <w:b/>
        </w:rPr>
        <w:t xml:space="preserve">Staff Development:</w:t>
      </w:r>
      <w:r>
        <w:t xml:space="preserve"> </w:t>
      </w:r>
      <w:r>
        <w:t xml:space="preserve">Implementation of robust professional development programs for teachers, focusing on modern instructional strategies and classroom management.</w:t>
      </w:r>
    </w:p>
    <w:p>
      <w:pPr>
        <w:numPr>
          <w:ilvl w:val="0"/>
          <w:numId w:val="1001"/>
        </w:numPr>
        <w:pStyle w:val="Compact"/>
      </w:pPr>
      <w:r>
        <w:rPr>
          <w:bCs/>
          <w:b/>
        </w:rPr>
        <w:t xml:space="preserve">Compliance:</w:t>
      </w:r>
      <w:r>
        <w:t xml:space="preserve"> </w:t>
      </w:r>
      <w:r>
        <w:t xml:space="preserve">Strict adherence to the regulations enforced by the Ministry of Education and the National Center for Assessment in Education (NCAAA), ensuring the institution maintains its accreditation status.</w:t>
      </w:r>
    </w:p>
    <w:p>
      <w:pPr>
        <w:pStyle w:val="FirstParagraph"/>
      </w:pPr>
      <w:r>
        <w:t xml:space="preserve">The administrator has also shown resilience in managing the transition between hybrid and in-person learning models, a challenge faced by many institutions in the Kingdom post-pandemic.</w:t>
      </w:r>
    </w:p>
    <w:bookmarkEnd w:id="23"/>
    <w:bookmarkStart w:id="24" w:name="curriculum-and-academic-excellence"/>
    <w:p>
      <w:pPr>
        <w:pStyle w:val="Heading2"/>
      </w:pPr>
      <w:r>
        <w:t xml:space="preserve">4. Curriculum and Academic Excellence</w:t>
      </w:r>
    </w:p>
    <w:p>
      <w:pPr>
        <w:pStyle w:val="FirstParagraph"/>
      </w:pPr>
      <w:r>
        <w:t xml:space="preserve">Academic quality is the cornerstone of any educational institution. This Peer Review Report highlights the Education Administrator's role in overseeing curriculum delivery. The administrator has been instrumental in ensuring that the curriculum is not only compliant with national standards but also enriched with global best practices.</w:t>
      </w:r>
    </w:p>
    <w:p>
      <w:pPr>
        <w:pStyle w:val="BodyText"/>
      </w:pPr>
      <w:r>
        <w:t xml:space="preserve">In the context of Riyadh, where competition among schools and universities is high, the administrator has fostered a culture of academic excellence. This includes the integration of the Arabic language and Islamic studies with global subjects, ensuring a holistic education. The administrator has also encouraged the use of data-driven decision-making to monitor student performance and identify areas for intervention. This proactive approach has led to measurable improvements in student achievement and graduation rates.</w:t>
      </w:r>
    </w:p>
    <w:bookmarkEnd w:id="24"/>
    <w:bookmarkStart w:id="25" w:name="X48be881763d8ccbee3cf15d328ecf4f60f1c344"/>
    <w:p>
      <w:pPr>
        <w:pStyle w:val="Heading2"/>
      </w:pPr>
      <w:r>
        <w:t xml:space="preserve">5. Stakeholder Engagement and Community Relations</w:t>
      </w:r>
    </w:p>
    <w:p>
      <w:pPr>
        <w:pStyle w:val="FirstParagraph"/>
      </w:pPr>
      <w:r>
        <w:t xml:space="preserve">Effective communication with parents, government bodies, and the wider community is essential for an Education Administrator in Saudi Arabia. The review indicates that the subject has built strong relationships with key stakeholders in Riyadh. Regular town hall meetings, parent-teacher associations, and community outreach programs have been utilized to maintain transparency and trust.</w:t>
      </w:r>
    </w:p>
    <w:p>
      <w:pPr>
        <w:pStyle w:val="BodyText"/>
      </w:pPr>
      <w:r>
        <w:t xml:space="preserve">The administrator has also engaged effectively with expatriate communities, recognizing the diverse demographic makeup of Riyadh. This inclusivity has helped create a welcoming environment for all students and staff. Furthermore, the administrator's ability to navigate the bureaucratic landscape of the Saudi government has ensured that the institution remains in good standing and receives necessary support.</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Education Administrator is largely positive, this Peer Review Report identifies areas for further development to ensure continued success in the evolving landscape of Saudi Arabia.</w:t>
      </w:r>
    </w:p>
    <w:p>
      <w:pPr>
        <w:numPr>
          <w:ilvl w:val="0"/>
          <w:numId w:val="1002"/>
        </w:numPr>
        <w:pStyle w:val="Compact"/>
      </w:pPr>
      <w:r>
        <w:rPr>
          <w:bCs/>
          <w:b/>
        </w:rPr>
        <w:t xml:space="preserve">Advanced Technology Integration:</w:t>
      </w:r>
      <w:r>
        <w:t xml:space="preserve"> </w:t>
      </w:r>
      <w:r>
        <w:t xml:space="preserve">While digital tools are in use, there is an opportunity to further leverage AI and big data analytics to personalize learning experiences for students in Riyadh.</w:t>
      </w:r>
    </w:p>
    <w:p>
      <w:pPr>
        <w:numPr>
          <w:ilvl w:val="0"/>
          <w:numId w:val="1002"/>
        </w:numPr>
        <w:pStyle w:val="Compact"/>
      </w:pPr>
      <w:r>
        <w:rPr>
          <w:bCs/>
          <w:b/>
        </w:rPr>
        <w:t xml:space="preserve">Succession Planning:</w:t>
      </w:r>
      <w:r>
        <w:t xml:space="preserve"> </w:t>
      </w:r>
      <w:r>
        <w:t xml:space="preserve">To support the localization goals of Vision 2030, the administrator should focus more intensively on mentoring and promoting Saudi nationals into senior leadership roles.</w:t>
      </w:r>
    </w:p>
    <w:p>
      <w:pPr>
        <w:numPr>
          <w:ilvl w:val="0"/>
          <w:numId w:val="1002"/>
        </w:numPr>
        <w:pStyle w:val="Compact"/>
      </w:pPr>
      <w:r>
        <w:rPr>
          <w:bCs/>
          <w:b/>
        </w:rPr>
        <w:t xml:space="preserve">Mental Health Support:</w:t>
      </w:r>
      <w:r>
        <w:t xml:space="preserve"> </w:t>
      </w:r>
      <w:r>
        <w:t xml:space="preserve">Given the increasing awareness of mental health in the Kingdom, expanding counseling services and wellness programs for students and staff is recommended.</w:t>
      </w:r>
    </w:p>
    <w:bookmarkEnd w:id="26"/>
    <w:bookmarkStart w:id="27" w:name="overall-performance-rating"/>
    <w:p>
      <w:pPr>
        <w:pStyle w:val="Heading2"/>
      </w:pPr>
      <w:r>
        <w:t xml:space="preserve">7. Overall Performance Rating</w:t>
      </w:r>
    </w:p>
    <w:p>
      <w:pPr>
        <w:pStyle w:val="FirstParagraph"/>
      </w:pPr>
      <w:r>
        <w:t xml:space="preserve">Strategic Vision &amp; Alignment</w:t>
      </w:r>
      <w:r>
        <w:t xml:space="preserve"> </w:t>
      </w:r>
      <w:r>
        <w:t xml:space="preserve">4.5 / 5.0</w:t>
      </w:r>
    </w:p>
    <w:p>
      <w:pPr>
        <w:pStyle w:val="BodyText"/>
      </w:pPr>
      <w:r>
        <w:t xml:space="preserve">Operational Management</w:t>
      </w:r>
      <w:r>
        <w:t xml:space="preserve"> </w:t>
      </w:r>
      <w:r>
        <w:t xml:space="preserve">4.7 / 5.0</w:t>
      </w:r>
    </w:p>
    <w:p>
      <w:pPr>
        <w:pStyle w:val="BodyText"/>
      </w:pPr>
      <w:r>
        <w:t xml:space="preserve">Academic Leadership</w:t>
      </w:r>
      <w:r>
        <w:t xml:space="preserve"> </w:t>
      </w:r>
      <w:r>
        <w:t xml:space="preserve">4.6 / 5.0</w:t>
      </w:r>
    </w:p>
    <w:p>
      <w:pPr>
        <w:pStyle w:val="BodyText"/>
      </w:pPr>
      <w:r>
        <w:t xml:space="preserve">Communication &amp; Stakeholder Relations</w:t>
      </w:r>
      <w:r>
        <w:t xml:space="preserve"> </w:t>
      </w:r>
      <w:r>
        <w:t xml:space="preserve">4.4 / 5.0</w:t>
      </w:r>
    </w:p>
    <w:p>
      <w:pPr>
        <w:pStyle w:val="BodyText"/>
      </w:pPr>
      <w:r>
        <w:rPr>
          <w:bCs/>
          <w:b/>
        </w:rPr>
        <w:t xml:space="preserve">Overall Rating</w:t>
      </w:r>
      <w:r>
        <w:t xml:space="preserve"> </w:t>
      </w:r>
      <w:r>
        <w:rPr>
          <w:bCs/>
          <w:b/>
        </w:rPr>
        <w:t xml:space="preserve">4.55 / 5.0 (Exceeds Expectations)</w:t>
      </w:r>
    </w:p>
    <w:bookmarkEnd w:id="27"/>
    <w:bookmarkStart w:id="28" w:name="conclusion"/>
    <w:p>
      <w:pPr>
        <w:pStyle w:val="Heading2"/>
      </w:pPr>
      <w:r>
        <w:t xml:space="preserve">8. Conclusion</w:t>
      </w:r>
    </w:p>
    <w:p>
      <w:pPr>
        <w:pStyle w:val="FirstParagraph"/>
      </w:pPr>
      <w:r>
        <w:t xml:space="preserve">In conclusion, this Peer Review Report affirms that the Education Administrator is performing at a high level of professionalism and effectiveness. Their leadership is well-suited to the dynamic environment of Riyadh, Saudi Arabia, and they are making significant contributions to the nation's educational goals. By addressing the recommended areas for improvement, the administrator is well-positioned to continue driving excellence and innovation in the coming years.</w:t>
      </w:r>
    </w:p>
    <w:p>
      <w:pPr>
        <w:pStyle w:val="BodyText"/>
      </w:pPr>
      <w:r>
        <w:rPr>
          <w:bCs/>
          <w:b/>
        </w:rPr>
        <w:t xml:space="preserve">Reviewed By:</w:t>
      </w:r>
    </w:p>
    <w:p>
      <w:pPr>
        <w:pStyle w:val="BodyText"/>
      </w:pPr>
      <w:r>
        <w:t xml:space="preserve">Senior Peer Review Committee</w:t>
      </w:r>
    </w:p>
    <w:p>
      <w:pPr>
        <w:pStyle w:val="BodyText"/>
      </w:pPr>
      <w:r>
        <w:t xml:space="preserve">Ministry of Education Liaison</w:t>
      </w:r>
    </w:p>
    <w:p>
      <w:pPr>
        <w:pStyle w:val="BodyText"/>
      </w:pPr>
      <w:r>
        <w:rPr>
          <w:bCs/>
          <w:b/>
        </w:rPr>
        <w:t xml:space="preserve">Date of Submission:</w:t>
      </w:r>
    </w:p>
    <w:p>
      <w:pPr>
        <w:pStyle w:val="BodyText"/>
      </w:pPr>
      <w:r>
        <w:t xml:space="preserve">October 24, 2023</w:t>
      </w:r>
    </w:p>
    <w:p>
      <w:pPr>
        <w:pStyle w:val="BodyText"/>
      </w:pPr>
      <w:r>
        <w:t xml:space="preserve">Riyadh, Saudi Arabia</w:t>
      </w:r>
    </w:p>
    <w:p>
      <w:pPr>
        <w:pStyle w:val="BodyText"/>
      </w:pPr>
      <w:r>
        <w:t xml:space="preserve">Confidential Document - For Internal Use Only. Prepared in accordance with Saudi Arabian Educational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Riyadh, Saudi Arabia</dc:title>
  <dc:creator/>
  <dc:language>en</dc:language>
  <cp:keywords/>
  <dcterms:created xsi:type="dcterms:W3CDTF">2026-10-10T05:53:15Z</dcterms:created>
  <dcterms:modified xsi:type="dcterms:W3CDTF">2026-10-10T05:53:15Z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