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Education</w:t>
      </w:r>
      <w:r>
        <w:t xml:space="preserve"> </w:t>
      </w:r>
      <w:r>
        <w:t xml:space="preserve">Administrator</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Education Administrator</w:t>
      </w:r>
    </w:p>
    <w:p>
      <w:pPr>
        <w:pStyle w:val="BodyText"/>
      </w:pPr>
      <w:r>
        <w:rPr>
          <w:bCs/>
          <w:b/>
        </w:rPr>
        <w:t xml:space="preserve">Location:</w:t>
      </w:r>
      <w:r>
        <w:t xml:space="preserve"> </w:t>
      </w:r>
      <w:r>
        <w:t xml:space="preserve">South Africa, Johannesburg</w:t>
      </w:r>
    </w:p>
    <w:p>
      <w:pPr>
        <w:pStyle w:val="BodyText"/>
      </w:pPr>
      <w:r>
        <w:rPr>
          <w:bCs/>
          <w:b/>
        </w:rPr>
        <w:t xml:space="preserve">Date of Review:</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competencies, and contributions of an Education Administrator operating within the dynamic educational landscape of Johannesburg, South Africa. The purpose of this review is to provide constructive feedback, identify areas of excellence, and recommend strategies for professional development. The review process aligns with the standards set by the South African Department of Basic Education and reflects the unique challenges and opportunities present in Johannesburg’s diverse educational environment.</w:t>
      </w:r>
    </w:p>
    <w:bookmarkEnd w:id="21"/>
    <w:bookmarkStart w:id="22" w:name="background-information"/>
    <w:p>
      <w:pPr>
        <w:pStyle w:val="Heading2"/>
      </w:pPr>
      <w:r>
        <w:t xml:space="preserve">2. Background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 of Educator/Administrator</w:t>
            </w:r>
          </w:p>
        </w:tc>
        <w:tc>
          <w:tcPr/>
          <w:p>
            <w:pPr>
              <w:pStyle w:val="Compact"/>
              <w:jc w:val="left"/>
            </w:pPr>
            <w:r>
              <w:t xml:space="preserve">[Insert Name]</w:t>
            </w:r>
          </w:p>
        </w:tc>
      </w:tr>
      <w:tr>
        <w:tc>
          <w:tcPr/>
          <w:p>
            <w:pPr>
              <w:pStyle w:val="Compact"/>
              <w:jc w:val="left"/>
            </w:pPr>
            <w:r>
              <w:t xml:space="preserve">Institution/School</w:t>
            </w:r>
          </w:p>
        </w:tc>
        <w:tc>
          <w:tcPr/>
          <w:p>
            <w:pPr>
              <w:pStyle w:val="Compact"/>
              <w:jc w:val="left"/>
            </w:pPr>
            <w:r>
              <w:t xml:space="preserve">[Insert Institution Name]</w:t>
            </w:r>
          </w:p>
        </w:tc>
      </w:tr>
      <w:tr>
        <w:tc>
          <w:tcPr/>
          <w:p>
            <w:pPr>
              <w:pStyle w:val="Compact"/>
              <w:jc w:val="left"/>
            </w:pPr>
            <w:r>
              <w:t xml:space="preserve">Duration of Service</w:t>
            </w:r>
          </w:p>
        </w:tc>
        <w:tc>
          <w:tcPr/>
          <w:p>
            <w:pPr>
              <w:pStyle w:val="Compact"/>
              <w:jc w:val="left"/>
            </w:pPr>
            <w:r>
              <w:t xml:space="preserve">[Insert Duration]</w:t>
            </w:r>
          </w:p>
        </w:tc>
      </w:tr>
      <w:tr>
        <w:tc>
          <w:tcPr/>
          <w:p>
            <w:pPr>
              <w:pStyle w:val="Compact"/>
              <w:jc w:val="left"/>
            </w:pPr>
            <w:r>
              <w:t xml:space="preserve">Review Period</w:t>
            </w:r>
          </w:p>
        </w:tc>
        <w:tc>
          <w:tcPr/>
          <w:p>
            <w:pPr>
              <w:pStyle w:val="Compact"/>
              <w:jc w:val="left"/>
            </w:pPr>
            <w:r>
              <w:t xml:space="preserve">[Insert Period]</w:t>
            </w:r>
          </w:p>
        </w:tc>
      </w:tr>
      <w:tr>
        <w:tc>
          <w:tcPr/>
          <w:p>
            <w:pPr>
              <w:pStyle w:val="Compact"/>
              <w:jc w:val="left"/>
            </w:pPr>
            <w:r>
              <w:t xml:space="preserve">Reviewer(s)</w:t>
            </w:r>
          </w:p>
        </w:tc>
        <w:tc>
          <w:tcPr/>
          <w:p>
            <w:pPr>
              <w:pStyle w:val="Compact"/>
              <w:jc w:val="left"/>
            </w:pPr>
            <w:r>
              <w:t xml:space="preserve">[Insert Reviewer Names]</w:t>
            </w:r>
          </w:p>
        </w:tc>
      </w:tr>
    </w:tbl>
    <w:bookmarkEnd w:id="22"/>
    <w:bookmarkStart w:id="23" w:name="evaluation-criteria"/>
    <w:p>
      <w:pPr>
        <w:pStyle w:val="Heading2"/>
      </w:pPr>
      <w:r>
        <w:t xml:space="preserve">3. Evaluation Criteria</w:t>
      </w:r>
    </w:p>
    <w:p>
      <w:pPr>
        <w:pStyle w:val="FirstParagraph"/>
      </w:pPr>
      <w:r>
        <w:t xml:space="preserve">The evaluation of the Education Administrator was conducted based on the following key criteria:</w:t>
      </w:r>
    </w:p>
    <w:p>
      <w:pPr>
        <w:numPr>
          <w:ilvl w:val="0"/>
          <w:numId w:val="1001"/>
        </w:numPr>
        <w:pStyle w:val="Compact"/>
      </w:pPr>
      <w:r>
        <w:t xml:space="preserve">Leadership and Management Skills</w:t>
      </w:r>
    </w:p>
    <w:p>
      <w:pPr>
        <w:numPr>
          <w:ilvl w:val="0"/>
          <w:numId w:val="1001"/>
        </w:numPr>
        <w:pStyle w:val="Compact"/>
      </w:pPr>
      <w:r>
        <w:t xml:space="preserve">Curriculum Development and Implementation</w:t>
      </w:r>
    </w:p>
    <w:p>
      <w:pPr>
        <w:numPr>
          <w:ilvl w:val="0"/>
          <w:numId w:val="1001"/>
        </w:numPr>
        <w:pStyle w:val="Compact"/>
      </w:pPr>
      <w:r>
        <w:t xml:space="preserve">Stakeholder Engagement and Communication</w:t>
      </w:r>
    </w:p>
    <w:p>
      <w:pPr>
        <w:numPr>
          <w:ilvl w:val="0"/>
          <w:numId w:val="1001"/>
        </w:numPr>
        <w:pStyle w:val="Compact"/>
      </w:pPr>
      <w:r>
        <w:t xml:space="preserve">Compliance with South African Educational Policies</w:t>
      </w:r>
    </w:p>
    <w:p>
      <w:pPr>
        <w:numPr>
          <w:ilvl w:val="0"/>
          <w:numId w:val="1001"/>
        </w:numPr>
        <w:pStyle w:val="Compact"/>
      </w:pPr>
      <w:r>
        <w:t xml:space="preserve">Resource Management and Allocation</w:t>
      </w:r>
    </w:p>
    <w:p>
      <w:pPr>
        <w:numPr>
          <w:ilvl w:val="0"/>
          <w:numId w:val="1001"/>
        </w:numPr>
        <w:pStyle w:val="Compact"/>
      </w:pPr>
      <w:r>
        <w:t xml:space="preserve">Professional Development and Continuous Learning</w:t>
      </w:r>
    </w:p>
    <w:bookmarkEnd w:id="23"/>
    <w:bookmarkStart w:id="30" w:name="detailed-assessment"/>
    <w:p>
      <w:pPr>
        <w:pStyle w:val="Heading2"/>
      </w:pPr>
      <w:r>
        <w:t xml:space="preserve">4. Detailed Assessment</w:t>
      </w:r>
    </w:p>
    <w:bookmarkStart w:id="24" w:name="leadership-and-management-skills"/>
    <w:p>
      <w:pPr>
        <w:pStyle w:val="Heading3"/>
      </w:pPr>
      <w:r>
        <w:t xml:space="preserve">4.1 Leadership and Management Skills</w:t>
      </w:r>
    </w:p>
    <w:p>
      <w:pPr>
        <w:pStyle w:val="FirstParagraph"/>
      </w:pPr>
      <w:r>
        <w:t xml:space="preserve">The Education Administrator has demonstrated strong leadership qualities, effectively guiding staff and fostering a collaborative work environment. In the context of Johannesburg’s multicultural and multilingual setting, the administrator has shown cultural sensitivity and inclusivity, ensuring that all stakeholders feel valued and respected. Their ability to manage conflicts and resolve issues promptly has contributed to a positive school climate.</w:t>
      </w:r>
    </w:p>
    <w:bookmarkEnd w:id="24"/>
    <w:bookmarkStart w:id="25" w:name="X76a3f3df626cde4c05c6a5bcd6c44d005d886b6"/>
    <w:p>
      <w:pPr>
        <w:pStyle w:val="Heading3"/>
      </w:pPr>
      <w:r>
        <w:t xml:space="preserve">4.2 Curriculum Development and Implementation</w:t>
      </w:r>
    </w:p>
    <w:p>
      <w:pPr>
        <w:pStyle w:val="FirstParagraph"/>
      </w:pPr>
      <w:r>
        <w:t xml:space="preserve">The administrator has played a pivotal role in aligning the institution’s curriculum with the National Curriculum Statement (NCS) and the Curriculum and Assessment Policy Statement (CAPS). They have facilitated professional development sessions for teachers, ensuring that instructional practices are up-to-date and effective. Additionally, they have integrated technology into the learning process, enhancing student engagement and outcomes.</w:t>
      </w:r>
    </w:p>
    <w:bookmarkEnd w:id="25"/>
    <w:bookmarkStart w:id="26" w:name="stakeholder-engagement-and-communication"/>
    <w:p>
      <w:pPr>
        <w:pStyle w:val="Heading3"/>
      </w:pPr>
      <w:r>
        <w:t xml:space="preserve">4.3 Stakeholder Engagement and Communication</w:t>
      </w:r>
    </w:p>
    <w:p>
      <w:pPr>
        <w:pStyle w:val="FirstParagraph"/>
      </w:pPr>
      <w:r>
        <w:t xml:space="preserve">Effective communication with parents, community members, and local authorities has been a hallmark of the administrator’s performance. They have organized regular parent-teacher meetings, community forums, and outreach programs to strengthen partnerships and support student success. Their proactive approach to addressing community concerns has earned them respect and trust within the Johannesburg educational community.</w:t>
      </w:r>
    </w:p>
    <w:bookmarkEnd w:id="26"/>
    <w:bookmarkStart w:id="27" w:name="X637adb9bd3c0187d6e20dd2b82dfe6cd3ae3c87"/>
    <w:p>
      <w:pPr>
        <w:pStyle w:val="Heading3"/>
      </w:pPr>
      <w:r>
        <w:t xml:space="preserve">4.4 Compliance with South African Educational Policies</w:t>
      </w:r>
    </w:p>
    <w:p>
      <w:pPr>
        <w:pStyle w:val="FirstParagraph"/>
      </w:pPr>
      <w:r>
        <w:t xml:space="preserve">The administrator has ensured strict adherence to the South African Schools Act and other relevant legislation. They have maintained accurate records, implemented safety protocols, and promoted ethical practices within the institution. Their commitment to compliance has safeguarded the rights of students and staff while upholding the integrity of the educational system.</w:t>
      </w:r>
    </w:p>
    <w:bookmarkEnd w:id="27"/>
    <w:bookmarkStart w:id="28" w:name="resource-management-and-allocation"/>
    <w:p>
      <w:pPr>
        <w:pStyle w:val="Heading3"/>
      </w:pPr>
      <w:r>
        <w:t xml:space="preserve">4.5 Resource Management and Allocation</w:t>
      </w:r>
    </w:p>
    <w:p>
      <w:pPr>
        <w:pStyle w:val="FirstParagraph"/>
      </w:pPr>
      <w:r>
        <w:t xml:space="preserve">Efficient management of financial and material resources has been evident in the administrator’s work. They have prioritized spending on critical areas such as teacher training, learning materials, and infrastructure improvements. Their strategic planning has maximized the impact of limited resources, particularly in under-resourced schools common in parts of Johannesburg.</w:t>
      </w:r>
    </w:p>
    <w:bookmarkEnd w:id="28"/>
    <w:bookmarkStart w:id="29" w:name="X2c4c7aff83bb991f4b73967d1c0036085ae2881"/>
    <w:p>
      <w:pPr>
        <w:pStyle w:val="Heading3"/>
      </w:pPr>
      <w:r>
        <w:t xml:space="preserve">4.6 Professional Development and Continuous Learning</w:t>
      </w:r>
    </w:p>
    <w:p>
      <w:pPr>
        <w:pStyle w:val="FirstParagraph"/>
      </w:pPr>
      <w:r>
        <w:t xml:space="preserve">The administrator has actively pursued professional growth opportunities, attending workshops, conferences, and training programs related to educational leadership. They have also encouraged staff to engage in continuous learning, creating a culture of excellence and innovation within the institution.</w:t>
      </w:r>
    </w:p>
    <w:bookmarkEnd w:id="29"/>
    <w:bookmarkEnd w:id="30"/>
    <w:bookmarkStart w:id="31" w:name="strengths"/>
    <w:p>
      <w:pPr>
        <w:pStyle w:val="Heading2"/>
      </w:pPr>
      <w:r>
        <w:t xml:space="preserve">5. Strengths</w:t>
      </w:r>
    </w:p>
    <w:p>
      <w:pPr>
        <w:numPr>
          <w:ilvl w:val="0"/>
          <w:numId w:val="1002"/>
        </w:numPr>
        <w:pStyle w:val="Compact"/>
      </w:pPr>
      <w:r>
        <w:t xml:space="preserve">Strong leadership and decision-making skills.</w:t>
      </w:r>
    </w:p>
    <w:p>
      <w:pPr>
        <w:numPr>
          <w:ilvl w:val="0"/>
          <w:numId w:val="1002"/>
        </w:numPr>
        <w:pStyle w:val="Compact"/>
      </w:pPr>
      <w:r>
        <w:t xml:space="preserve">Effective communication and stakeholder engagement.</w:t>
      </w:r>
    </w:p>
    <w:p>
      <w:pPr>
        <w:numPr>
          <w:ilvl w:val="0"/>
          <w:numId w:val="1002"/>
        </w:numPr>
        <w:pStyle w:val="Compact"/>
      </w:pPr>
      <w:r>
        <w:t xml:space="preserve">Commitment to curriculum alignment and quality education.</w:t>
      </w:r>
    </w:p>
    <w:p>
      <w:pPr>
        <w:numPr>
          <w:ilvl w:val="0"/>
          <w:numId w:val="1002"/>
        </w:numPr>
        <w:pStyle w:val="Compact"/>
      </w:pPr>
      <w:r>
        <w:t xml:space="preserve">Proactive approach to policy compliance and ethical practices.</w:t>
      </w:r>
    </w:p>
    <w:p>
      <w:pPr>
        <w:numPr>
          <w:ilvl w:val="0"/>
          <w:numId w:val="1002"/>
        </w:numPr>
        <w:pStyle w:val="Compact"/>
      </w:pPr>
      <w:r>
        <w:t xml:space="preserve">Strategic resource management.</w:t>
      </w:r>
    </w:p>
    <w:bookmarkEnd w:id="31"/>
    <w:bookmarkStart w:id="32" w:name="areas-for-improvement"/>
    <w:p>
      <w:pPr>
        <w:pStyle w:val="Heading2"/>
      </w:pPr>
      <w:r>
        <w:t xml:space="preserve">6. Areas for Improvement</w:t>
      </w:r>
    </w:p>
    <w:p>
      <w:pPr>
        <w:numPr>
          <w:ilvl w:val="0"/>
          <w:numId w:val="1003"/>
        </w:numPr>
        <w:pStyle w:val="Compact"/>
      </w:pPr>
      <w:r>
        <w:t xml:space="preserve">Enhance data-driven decision-making by leveraging analytics tools.</w:t>
      </w:r>
    </w:p>
    <w:p>
      <w:pPr>
        <w:numPr>
          <w:ilvl w:val="0"/>
          <w:numId w:val="1003"/>
        </w:numPr>
        <w:pStyle w:val="Compact"/>
      </w:pPr>
      <w:r>
        <w:t xml:space="preserve">Strengthen partnerships with local businesses and organizations for additional support.</w:t>
      </w:r>
    </w:p>
    <w:p>
      <w:pPr>
        <w:numPr>
          <w:ilvl w:val="0"/>
          <w:numId w:val="1003"/>
        </w:numPr>
        <w:pStyle w:val="Compact"/>
      </w:pPr>
      <w:r>
        <w:t xml:space="preserve">Explore innovative teaching methodologies to address diverse learning needs.</w:t>
      </w:r>
    </w:p>
    <w:p>
      <w:pPr>
        <w:numPr>
          <w:ilvl w:val="0"/>
          <w:numId w:val="1003"/>
        </w:numPr>
        <w:pStyle w:val="Compact"/>
      </w:pPr>
      <w:r>
        <w:t xml:space="preserve">Develop more robust mechanisms for monitoring and evaluating staff performance.</w:t>
      </w:r>
    </w:p>
    <w:bookmarkEnd w:id="32"/>
    <w:bookmarkStart w:id="33"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4"/>
        </w:numPr>
        <w:pStyle w:val="Compact"/>
      </w:pPr>
      <w:r>
        <w:t xml:space="preserve">Provide advanced training in educational leadership and management.</w:t>
      </w:r>
    </w:p>
    <w:p>
      <w:pPr>
        <w:numPr>
          <w:ilvl w:val="0"/>
          <w:numId w:val="1004"/>
        </w:numPr>
        <w:pStyle w:val="Compact"/>
      </w:pPr>
      <w:r>
        <w:t xml:space="preserve">Encourage participation in national and international educational networks.</w:t>
      </w:r>
    </w:p>
    <w:p>
      <w:pPr>
        <w:numPr>
          <w:ilvl w:val="0"/>
          <w:numId w:val="1004"/>
        </w:numPr>
        <w:pStyle w:val="Compact"/>
      </w:pPr>
      <w:r>
        <w:t xml:space="preserve">Implement regular feedback sessions with staff and stakeholders to foster continuous improvement.</w:t>
      </w:r>
    </w:p>
    <w:p>
      <w:pPr>
        <w:numPr>
          <w:ilvl w:val="0"/>
          <w:numId w:val="1004"/>
        </w:numPr>
        <w:pStyle w:val="Compact"/>
      </w:pPr>
      <w:r>
        <w:t xml:space="preserve">Invest in technology infrastructure to support digital learning initiatives.</w:t>
      </w:r>
    </w:p>
    <w:bookmarkEnd w:id="33"/>
    <w:bookmarkStart w:id="34" w:name="conclusion"/>
    <w:p>
      <w:pPr>
        <w:pStyle w:val="Heading2"/>
      </w:pPr>
      <w:r>
        <w:t xml:space="preserve">8. Conclusion</w:t>
      </w:r>
    </w:p>
    <w:p>
      <w:pPr>
        <w:pStyle w:val="FirstParagraph"/>
      </w:pPr>
      <w:r>
        <w:t xml:space="preserve">The Education Administrator under review has demonstrated exceptional dedication and competence in their role. Their contributions have significantly impacted the quality of education and the overall functioning of the institution. By addressing the identified areas for improvement and implementing the recommended strategies, they can further enhance their effectiveness and continue to make a meaningful difference in the lives of students and educators in Johannesburg, South Africa.</w:t>
      </w:r>
    </w:p>
    <w:bookmarkEnd w:id="34"/>
    <w:p>
      <w:pPr>
        <w:pStyle w:val="BodyText"/>
      </w:pPr>
      <w:r>
        <w:rPr>
          <w:bCs/>
          <w:b/>
        </w:rPr>
        <w:t xml:space="preserve">Prepared by:</w:t>
      </w:r>
    </w:p>
    <w:p>
      <w:pPr>
        <w:pStyle w:val="BodyText"/>
      </w:pPr>
      <w:r>
        <w:t xml:space="preserve">[Reviewer Name]</w:t>
      </w:r>
    </w:p>
    <w:p>
      <w:pPr>
        <w:pStyle w:val="BodyText"/>
      </w:pPr>
      <w:r>
        <w:t xml:space="preserve">[Title/Position]</w:t>
      </w:r>
    </w:p>
    <w:p>
      <w:pPr>
        <w:pStyle w:val="BodyText"/>
      </w:pPr>
      <w:r>
        <w:t xml:space="preserve">[Contact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Education Administrator</dc:title>
  <dc:creator/>
  <dc:language>en</dc:language>
  <cp:keywords/>
  <dcterms:created xsi:type="dcterms:W3CDTF">2026-10-10T05:52:35Z</dcterms:created>
  <dcterms:modified xsi:type="dcterms:W3CDTF">2026-10-10T05:52:35Z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