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Education</w:t>
      </w:r>
      <w:r>
        <w:t xml:space="preserve"> </w:t>
      </w:r>
      <w:r>
        <w:t xml:space="preserve">Administrator</w:t>
      </w:r>
      <w:r>
        <w:t xml:space="preserve"> </w:t>
      </w:r>
      <w:r>
        <w:t xml:space="preserve">-</w:t>
      </w:r>
      <w:r>
        <w:t xml:space="preserve"> </w:t>
      </w:r>
      <w:r>
        <w:t xml:space="preserve">Bangkok,</w:t>
      </w:r>
      <w:r>
        <w:t xml:space="preserve"> </w:t>
      </w:r>
      <w:r>
        <w:t xml:space="preserve">Thailand</w:t>
      </w:r>
    </w:p>
    <w:bookmarkStart w:id="29" w:name="peer-review-report"/>
    <w:p>
      <w:pPr>
        <w:pStyle w:val="Heading1"/>
      </w:pPr>
      <w:r>
        <w:t xml:space="preserve">Peer Review Report</w:t>
      </w:r>
    </w:p>
    <w:p>
      <w:pPr>
        <w:pStyle w:val="FirstParagraph"/>
      </w:pPr>
      <w:r>
        <w:t xml:space="preserve">Subject of Review</w:t>
      </w:r>
    </w:p>
    <w:p>
      <w:pPr>
        <w:pStyle w:val="BodyText"/>
      </w:pPr>
      <w:r>
        <w:t xml:space="preserve">Education Administrator</w:t>
      </w:r>
    </w:p>
    <w:p>
      <w:pPr>
        <w:pStyle w:val="BodyText"/>
      </w:pPr>
      <w:r>
        <w:t xml:space="preserve">Location</w:t>
      </w:r>
    </w:p>
    <w:p>
      <w:pPr>
        <w:pStyle w:val="BodyText"/>
      </w:pPr>
      <w:r>
        <w:t xml:space="preserve">Bangkok, Thailand</w:t>
      </w:r>
    </w:p>
    <w:p>
      <w:pPr>
        <w:pStyle w:val="BodyText"/>
      </w:pPr>
      <w:r>
        <w:t xml:space="preserve">Date of Report</w:t>
      </w:r>
    </w:p>
    <w:p>
      <w:pPr>
        <w:pStyle w:val="BodyText"/>
      </w:pPr>
      <w:r>
        <w:t xml:space="preserve">October 24, 2023</w:t>
      </w:r>
    </w:p>
    <w:p>
      <w:pPr>
        <w:pStyle w:val="BodyText"/>
      </w:pPr>
      <w:r>
        <w:t xml:space="preserve">Review Cycle</w:t>
      </w:r>
    </w:p>
    <w:p>
      <w:pPr>
        <w:pStyle w:val="BodyText"/>
      </w:pPr>
      <w:r>
        <w:t xml:space="preserve">Annual Performance Assessment</w:t>
      </w:r>
    </w:p>
    <w:bookmarkStart w:id="20"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conducted to evaluate the professional performance, leadership capabilities, and strategic contributions of the</w:t>
      </w:r>
      <w:r>
        <w:t xml:space="preserve"> </w:t>
      </w:r>
      <w:r>
        <w:rPr>
          <w:bCs/>
          <w:b/>
        </w:rPr>
        <w:t xml:space="preserve">Education Administrator</w:t>
      </w:r>
      <w:r>
        <w:t xml:space="preserve"> </w:t>
      </w:r>
      <w:r>
        <w:t xml:space="preserve">operating within the dynamic educational landscape of</w:t>
      </w:r>
      <w:r>
        <w:t xml:space="preserve"> </w:t>
      </w:r>
      <w:r>
        <w:rPr>
          <w:bCs/>
          <w:b/>
        </w:rPr>
        <w:t xml:space="preserve">Thailand Bangkok</w:t>
      </w:r>
      <w:r>
        <w:t xml:space="preserve">. The review process involved a comprehensive analysis of administrative records, stakeholder feedback, and direct observation of management practices. The primary objective is to assess how effectively the administrator aligns institutional goals with the evolving educational standards required in one of Southeast Asia's most competitive academic hubs.</w:t>
      </w:r>
    </w:p>
    <w:p>
      <w:pPr>
        <w:pStyle w:val="BodyText"/>
      </w:pPr>
      <w:r>
        <w:t xml:space="preserve">The findings indicate a high level of competence in operational management, with particular strengths in curriculum alignment and staff development. However, the report also identifies areas for growth regarding digital transformation and cross-cultural communication strategies, which are critical for success in the diverse environment of Bangkok.</w:t>
      </w:r>
    </w:p>
    <w:bookmarkEnd w:id="20"/>
    <w:bookmarkStart w:id="21" w:name="X7080d686f30f8d3e76b54b78985e4589240b4d3"/>
    <w:p>
      <w:pPr>
        <w:pStyle w:val="Heading2"/>
      </w:pPr>
      <w:r>
        <w:t xml:space="preserve">2. Contextual Framework: The Bangkok Educational Landscape</w:t>
      </w:r>
    </w:p>
    <w:p>
      <w:pPr>
        <w:pStyle w:val="FirstParagraph"/>
      </w:pPr>
      <w:r>
        <w:t xml:space="preserve">To accurately assess the</w:t>
      </w:r>
      <w:r>
        <w:t xml:space="preserve"> </w:t>
      </w:r>
      <w:r>
        <w:rPr>
          <w:bCs/>
          <w:b/>
        </w:rPr>
        <w:t xml:space="preserve">Education Administrator</w:t>
      </w:r>
      <w:r>
        <w:t xml:space="preserve">, it is essential to understand the specific context of</w:t>
      </w:r>
      <w:r>
        <w:t xml:space="preserve"> </w:t>
      </w:r>
      <w:r>
        <w:rPr>
          <w:bCs/>
          <w:b/>
        </w:rPr>
        <w:t xml:space="preserve">Thailand Bangkok</w:t>
      </w:r>
      <w:r>
        <w:t xml:space="preserve">. As the capital city, Bangkok hosts a unique mix of public institutions, private academies, and international schools. The educational sector here is characterized by rapid modernization, high parental expectations, and a strong emphasis on global competitiveness.</w:t>
      </w:r>
    </w:p>
    <w:p>
      <w:pPr>
        <w:pStyle w:val="BodyText"/>
      </w:pPr>
      <w:r>
        <w:t xml:space="preserve">An administrator in this region must navigate complex regulatory frameworks set by the Office of the Basic Education Commission (OBEC) while simultaneously adapting to international best practices. This</w:t>
      </w:r>
      <w:r>
        <w:t xml:space="preserve"> </w:t>
      </w:r>
      <w:r>
        <w:rPr>
          <w:bCs/>
          <w:b/>
        </w:rPr>
        <w:t xml:space="preserve">Peer Review Report</w:t>
      </w:r>
      <w:r>
        <w:t xml:space="preserve"> </w:t>
      </w:r>
      <w:r>
        <w:t xml:space="preserve">evaluates the subject's ability to balance these dual demands. The administrator is expected to foster an environment that respects Thai cultural values while preparing students for a globalized workforce. The pressure to maintain high academic standards in a densely populated urban center requires exceptional organizational skills and crisis management capabilities.</w:t>
      </w:r>
    </w:p>
    <w:bookmarkEnd w:id="21"/>
    <w:bookmarkStart w:id="24" w:name="evaluation-of-administrative-leadership"/>
    <w:p>
      <w:pPr>
        <w:pStyle w:val="Heading2"/>
      </w:pPr>
      <w:r>
        <w:t xml:space="preserve">3. Evaluation of Administrative Leadership</w:t>
      </w:r>
    </w:p>
    <w:bookmarkStart w:id="22" w:name="strategic-planning-and-vision"/>
    <w:p>
      <w:pPr>
        <w:pStyle w:val="Heading3"/>
      </w:pPr>
      <w:r>
        <w:t xml:space="preserve">3.1 Strategic Planning and Vision</w:t>
      </w:r>
    </w:p>
    <w:p>
      <w:pPr>
        <w:pStyle w:val="FirstParagraph"/>
      </w:pPr>
      <w:r>
        <w:t xml:space="preserve">The</w:t>
      </w:r>
      <w:r>
        <w:t xml:space="preserve"> </w:t>
      </w:r>
      <w:r>
        <w:rPr>
          <w:bCs/>
          <w:b/>
        </w:rPr>
        <w:t xml:space="preserve">Education Administrator</w:t>
      </w:r>
      <w:r>
        <w:t xml:space="preserve"> </w:t>
      </w:r>
      <w:r>
        <w:t xml:space="preserve">has demonstrated a clear vision for institutional improvement. During the review period, the administrator successfully implemented a strategic plan focused on enhancing student literacy and numeracy rates. This initiative was particularly relevant given the national focus on educational quality in</w:t>
      </w:r>
      <w:r>
        <w:t xml:space="preserve"> </w:t>
      </w:r>
      <w:r>
        <w:rPr>
          <w:bCs/>
          <w:b/>
        </w:rPr>
        <w:t xml:space="preserve">Thailand Bangkok</w:t>
      </w:r>
      <w:r>
        <w:t xml:space="preserve">. The administrator’s ability to translate high-level policy directives into actionable school-level strategies is a significant strength.</w:t>
      </w:r>
    </w:p>
    <w:p>
      <w:pPr>
        <w:pStyle w:val="BodyText"/>
      </w:pPr>
      <w:r>
        <w:t xml:space="preserve">Furthermore, the administrator has shown foresight in anticipating future challenges, such as the integration of artificial intelligence in classrooms. By initiating pilot programs for technology integration, the administrator is positioning the institution to remain competitive within the Bangkok market.</w:t>
      </w:r>
    </w:p>
    <w:bookmarkEnd w:id="22"/>
    <w:bookmarkStart w:id="23" w:name="Xbc1b2168ae09984648c4b0567d000aadde8df59"/>
    <w:p>
      <w:pPr>
        <w:pStyle w:val="Heading3"/>
      </w:pPr>
      <w:r>
        <w:t xml:space="preserve">3.2 Operational Efficiency and Resource Management</w:t>
      </w:r>
    </w:p>
    <w:p>
      <w:pPr>
        <w:pStyle w:val="FirstParagraph"/>
      </w:pPr>
      <w:r>
        <w:t xml:space="preserve">Efficient resource management is critical in an urban setting like Bangkok, where operational costs can be high. The review found that the</w:t>
      </w:r>
      <w:r>
        <w:t xml:space="preserve"> </w:t>
      </w:r>
      <w:r>
        <w:rPr>
          <w:bCs/>
          <w:b/>
        </w:rPr>
        <w:t xml:space="preserve">Education Administrator</w:t>
      </w:r>
      <w:r>
        <w:t xml:space="preserve"> </w:t>
      </w:r>
      <w:r>
        <w:t xml:space="preserve">has optimized budget allocation, ensuring that funds are directed toward high-impact areas such as teacher training and student support services. The administrator has also streamlined administrative processes, reducing bureaucratic delays and improving communication between departments.</w:t>
      </w:r>
    </w:p>
    <w:p>
      <w:pPr>
        <w:pStyle w:val="BodyText"/>
      </w:pPr>
      <w:r>
        <w:t xml:space="preserve">The management of facilities and safety protocols has been exemplary. Given the specific environmental challenges of Bangkok, including traffic congestion and seasonal flooding, the administrator has implemented robust contingency plans to ensure the continuity of education and the safety of the school community.</w:t>
      </w:r>
    </w:p>
    <w:bookmarkEnd w:id="23"/>
    <w:bookmarkEnd w:id="24"/>
    <w:bookmarkStart w:id="25" w:name="X48be881763d8ccbee3cf15d328ecf4f60f1c344"/>
    <w:p>
      <w:pPr>
        <w:pStyle w:val="Heading2"/>
      </w:pPr>
      <w:r>
        <w:t xml:space="preserve">4. Stakeholder Engagement and Community Relations</w:t>
      </w:r>
    </w:p>
    <w:p>
      <w:pPr>
        <w:pStyle w:val="FirstParagraph"/>
      </w:pPr>
      <w:r>
        <w:t xml:space="preserve">A key responsibility of an</w:t>
      </w:r>
      <w:r>
        <w:t xml:space="preserve"> </w:t>
      </w:r>
      <w:r>
        <w:rPr>
          <w:bCs/>
          <w:b/>
        </w:rPr>
        <w:t xml:space="preserve">Education Administrator</w:t>
      </w:r>
      <w:r>
        <w:t xml:space="preserve"> </w:t>
      </w:r>
      <w:r>
        <w:t xml:space="preserve">is to build strong relationships with parents, teachers, and the wider community. In the multicultural environment of</w:t>
      </w:r>
      <w:r>
        <w:t xml:space="preserve"> </w:t>
      </w:r>
      <w:r>
        <w:rPr>
          <w:bCs/>
          <w:b/>
        </w:rPr>
        <w:t xml:space="preserve">Thailand Bangkok</w:t>
      </w:r>
      <w:r>
        <w:t xml:space="preserve">, this requires high emotional intelligence and cultural sensitivity.</w:t>
      </w:r>
    </w:p>
    <w:p>
      <w:pPr>
        <w:pStyle w:val="BodyText"/>
      </w:pPr>
      <w:r>
        <w:t xml:space="preserve">The</w:t>
      </w:r>
      <w:r>
        <w:t xml:space="preserve"> </w:t>
      </w:r>
      <w:r>
        <w:rPr>
          <w:bCs/>
          <w:b/>
        </w:rPr>
        <w:t xml:space="preserve">Peer Review Report</w:t>
      </w:r>
      <w:r>
        <w:t xml:space="preserve"> </w:t>
      </w:r>
      <w:r>
        <w:t xml:space="preserve">highlights the administrator’s success in fostering a collaborative school culture. Regular town hall meetings and transparent communication channels have increased trust among parents. The administrator has also actively engaged with local businesses and educational partners in Bangkok to create internship opportunities and community service projects for students. This engagement not only enhances the school’s reputation but also provides students with valuable real-world experiences.</w:t>
      </w:r>
    </w:p>
    <w:p>
      <w:pPr>
        <w:pStyle w:val="BodyText"/>
      </w:pPr>
      <w:r>
        <w:t xml:space="preserve">However, the review notes that while engagement with Thai-speaking stakeholders is strong, there is room for improvement in communicating with the expatriate community. Developing more inclusive communication strategies that cater to the linguistic diversity of Bangkok’s population would further strengthen community relations.</w:t>
      </w:r>
    </w:p>
    <w:bookmarkEnd w:id="25"/>
    <w:bookmarkStart w:id="26" w:name="X49e061203c199849d35a155436955a3b98c73c2"/>
    <w:p>
      <w:pPr>
        <w:pStyle w:val="Heading2"/>
      </w:pPr>
      <w:r>
        <w:t xml:space="preserve">5. Professional Development and Staff Support</w:t>
      </w:r>
    </w:p>
    <w:p>
      <w:pPr>
        <w:pStyle w:val="FirstParagraph"/>
      </w:pPr>
      <w:r>
        <w:t xml:space="preserve">The quality of education is directly linked to the quality of teaching staff. The</w:t>
      </w:r>
      <w:r>
        <w:t xml:space="preserve"> </w:t>
      </w:r>
      <w:r>
        <w:rPr>
          <w:bCs/>
          <w:b/>
        </w:rPr>
        <w:t xml:space="preserve">Education Administrator</w:t>
      </w:r>
      <w:r>
        <w:t xml:space="preserve"> </w:t>
      </w:r>
      <w:r>
        <w:t xml:space="preserve">has prioritized professional development, organizing workshops and training sessions that align with the latest pedagogical trends. The administrator has also implemented a mentorship program that pairs experienced teachers with newer staff members, fostering a culture of continuous learning.</w:t>
      </w:r>
    </w:p>
    <w:p>
      <w:pPr>
        <w:pStyle w:val="BodyText"/>
      </w:pPr>
      <w:r>
        <w:t xml:space="preserve">In the context of</w:t>
      </w:r>
      <w:r>
        <w:t xml:space="preserve"> </w:t>
      </w:r>
      <w:r>
        <w:rPr>
          <w:bCs/>
          <w:b/>
        </w:rPr>
        <w:t xml:space="preserve">Thailand Bangkok</w:t>
      </w:r>
      <w:r>
        <w:t xml:space="preserve">, where teacher turnover can be a challenge, the administrator’s focus on staff well-being and career growth is commendable. By creating a supportive work environment, the administrator has contributed to higher staff retention rates and improved morale.</w:t>
      </w:r>
    </w:p>
    <w:bookmarkEnd w:id="26"/>
    <w:bookmarkStart w:id="27" w:name="Xda79409093af40bd3d15ed7d2a5582dbca223f1"/>
    <w:p>
      <w:pPr>
        <w:pStyle w:val="Heading2"/>
      </w:pPr>
      <w:r>
        <w:t xml:space="preserve">6. Areas for Improvement and Recommendations</w:t>
      </w:r>
    </w:p>
    <w:p>
      <w:pPr>
        <w:pStyle w:val="FirstParagraph"/>
      </w:pPr>
      <w:r>
        <w:rPr>
          <w:bCs/>
          <w:b/>
        </w:rPr>
        <w:t xml:space="preserve">Recommendation 1: Digital Transformation.</w:t>
      </w:r>
      <w:r>
        <w:t xml:space="preserve"> </w:t>
      </w:r>
      <w:r>
        <w:t xml:space="preserve">While initial steps have been taken, the</w:t>
      </w:r>
      <w:r>
        <w:t xml:space="preserve"> </w:t>
      </w:r>
      <w:r>
        <w:rPr>
          <w:bCs/>
          <w:b/>
        </w:rPr>
        <w:t xml:space="preserve">Education Administrator</w:t>
      </w:r>
      <w:r>
        <w:t xml:space="preserve"> </w:t>
      </w:r>
      <w:r>
        <w:t xml:space="preserve">should accelerate the adoption of digital tools for administrative tasks and learning management. Bangkok is a tech-savvy city, and leveraging technology can significantly enhance efficiency and student engagement.</w:t>
      </w:r>
    </w:p>
    <w:p>
      <w:pPr>
        <w:pStyle w:val="BodyText"/>
      </w:pPr>
      <w:r>
        <w:rPr>
          <w:bCs/>
          <w:b/>
        </w:rPr>
        <w:t xml:space="preserve">Recommendation 2: Inclusive Communication.</w:t>
      </w:r>
      <w:r>
        <w:t xml:space="preserve"> </w:t>
      </w:r>
      <w:r>
        <w:t xml:space="preserve">The administrator should develop more robust communication strategies to engage with the diverse linguistic groups in Bangkok. This includes providing translated materials and hosting multilingual forums to ensure all stakeholders feel included.</w:t>
      </w:r>
    </w:p>
    <w:p>
      <w:pPr>
        <w:pStyle w:val="BodyText"/>
      </w:pPr>
      <w:r>
        <w:rPr>
          <w:bCs/>
          <w:b/>
        </w:rPr>
        <w:t xml:space="preserve">Recommendation 3: Data-Driven Decision Making.</w:t>
      </w:r>
      <w:r>
        <w:t xml:space="preserve"> </w:t>
      </w:r>
      <w:r>
        <w:t xml:space="preserve">The administrator should further utilize data analytics to monitor student performance and institutional metrics. This will allow for more precise interventions and strategic planning.</w:t>
      </w:r>
    </w:p>
    <w:bookmarkEnd w:id="27"/>
    <w:bookmarkStart w:id="28" w:name="conclusion"/>
    <w:p>
      <w:pPr>
        <w:pStyle w:val="Heading2"/>
      </w:pPr>
      <w:r>
        <w:t xml:space="preserve">7.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Education Administrator</w:t>
      </w:r>
      <w:r>
        <w:t xml:space="preserve"> </w:t>
      </w:r>
      <w:r>
        <w:t xml:space="preserve">is performing at a high level within the challenging and rewarding context of</w:t>
      </w:r>
      <w:r>
        <w:t xml:space="preserve"> </w:t>
      </w:r>
      <w:r>
        <w:rPr>
          <w:bCs/>
          <w:b/>
        </w:rPr>
        <w:t xml:space="preserve">Thailand Bangkok</w:t>
      </w:r>
      <w:r>
        <w:t xml:space="preserve">. The administrator’s leadership, strategic vision, and commitment to educational excellence have had a positive impact on the institution. By addressing the identified areas for improvement, particularly in digital integration and inclusive communication, the administrator is well-positioned to drive further success and innovation in the years to come.</w:t>
      </w:r>
    </w:p>
    <w:p>
      <w:pPr>
        <w:pStyle w:val="BodyText"/>
      </w:pPr>
      <w:r>
        <w:rPr>
          <w:bCs/>
          <w:b/>
        </w:rPr>
        <w:t xml:space="preserve">Reviewed By:</w:t>
      </w:r>
    </w:p>
    <w:p>
      <w:pPr>
        <w:pStyle w:val="BodyText"/>
      </w:pPr>
      <w:r>
        <w:t xml:space="preserve">Senior Peer Review Committee</w:t>
      </w:r>
    </w:p>
    <w:p>
      <w:pPr>
        <w:pStyle w:val="BodyText"/>
      </w:pPr>
      <w:r>
        <w:t xml:space="preserve">Bangkok Educational Standards Board</w:t>
      </w:r>
    </w:p>
    <w:p>
      <w:pPr>
        <w:pStyle w:val="BodyText"/>
      </w:pPr>
      <w:r>
        <w:rPr>
          <w:bCs/>
          <w:b/>
        </w:rPr>
        <w:t xml:space="preserve">Signature of Education Administrator:</w:t>
      </w:r>
    </w:p>
    <w:p>
      <w:pPr>
        <w:pStyle w:val="BodyText"/>
      </w:pPr>
      <w:r>
        <w:t xml:space="preserve">__________________________</w:t>
      </w:r>
    </w:p>
    <w:p>
      <w:pPr>
        <w:pStyle w:val="BodyText"/>
      </w:pPr>
      <w:r>
        <w:t xml:space="preserve">Date: ____________________</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Education Administrator - Bangkok, Thailand</dc:title>
  <dc:creator/>
  <dc:language>en</dc:language>
  <cp:keywords/>
  <dcterms:created xsi:type="dcterms:W3CDTF">2026-10-10T02:02:31Z</dcterms:created>
  <dcterms:modified xsi:type="dcterms:W3CDTF">2026-10-10T02:02:31Z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