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Uganda</w:t>
      </w:r>
      <w:r>
        <w:t xml:space="preserve"> </w:t>
      </w:r>
      <w:r>
        <w:t xml:space="preserve">Kampala</w:t>
      </w:r>
    </w:p>
    <w:bookmarkStart w:id="21" w:name="peer-review-report"/>
    <w:p>
      <w:pPr>
        <w:pStyle w:val="Heading1"/>
      </w:pPr>
      <w:r>
        <w:t xml:space="preserve">Peer Review Report</w:t>
      </w:r>
    </w:p>
    <w:bookmarkStart w:id="20" w:name="role-education-administrator"/>
    <w:p>
      <w:pPr>
        <w:pStyle w:val="Heading2"/>
      </w:pPr>
      <w:r>
        <w:t xml:space="preserve">Role: Education Administrator</w:t>
      </w:r>
    </w:p>
    <w:p>
      <w:pPr>
        <w:pStyle w:val="FirstParagraph"/>
      </w:pPr>
      <w:r>
        <w:rPr>
          <w:bCs/>
          <w:b/>
        </w:rPr>
        <w:t xml:space="preserve">Location:</w:t>
      </w:r>
      <w:r>
        <w:t xml:space="preserve"> </w:t>
      </w:r>
      <w:r>
        <w:t xml:space="preserve">Kampala, Uganda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leadership capabilities, and administrative efficacy of the Education Administrator operating within the Kampala Capital City Authority (KCCA) education sector. The review is conducted by a panel of senior educational stakeholders, including district education officers and senior school principals from the Kampala region. The primary objective is to assess how effectively the administrator aligns institutional goals with the national educational framework set by the Ministry of Education and Sports (MoES) in Uganda.</w:t>
      </w:r>
    </w:p>
    <w:p>
      <w:pPr>
        <w:pStyle w:val="BodyText"/>
      </w:pPr>
      <w:r>
        <w:t xml:space="preserve">The role of an Education Administrator in Kampala is particularly critical due to the high density of both public and private institutions, the diverse socio-economic backgrounds of the student population, and the rapid urbanization challenges affecting school infrastructure and resource allocation. This report provides a comprehensive analysis of the administrator's performance over the specified review period.</w:t>
      </w:r>
    </w:p>
    <w:bookmarkEnd w:id="22"/>
    <w:bookmarkStart w:id="23" w:name="strategic-leadership-and-vision"/>
    <w:p>
      <w:pPr>
        <w:pStyle w:val="Heading3"/>
      </w:pPr>
      <w:r>
        <w:t xml:space="preserve">2. Strategic Leadership and Vision</w:t>
      </w:r>
    </w:p>
    <w:p>
      <w:pPr>
        <w:pStyle w:val="FirstParagraph"/>
      </w:pPr>
      <w:r>
        <w:t xml:space="preserve">The Education Administrator has demonstrated a clear understanding of the strategic needs of the Kampala education sector. One of the notable strengths observed is the ability to translate national policies into actionable local strategies. The administrator has actively promoted the implementation of the Competence-Based Curriculum (CBC) across several pilot schools in the city. This initiative required significant coordination with teachers, parents, and local government officials, which was handled with commendable professionalism.</w:t>
      </w:r>
    </w:p>
    <w:p>
      <w:pPr>
        <w:pStyle w:val="BodyText"/>
      </w:pPr>
      <w:r>
        <w:t xml:space="preserve">Furthermore, the administrator has shown a proactive approach to addressing the digital divide in Kampala schools. By facilitating partnerships with local technology firms and NGOs, efforts have been made to introduce basic ICT infrastructure in under-resourced primary schools. This forward-thinking leadership is essential for preparing Ugandan students for a modern, technology-driven economy.</w:t>
      </w:r>
    </w:p>
    <w:bookmarkEnd w:id="23"/>
    <w:bookmarkStart w:id="24" w:name="X39eb0dc792442d6f9e3a36c64535db4c3212d25"/>
    <w:p>
      <w:pPr>
        <w:pStyle w:val="Heading3"/>
      </w:pPr>
      <w:r>
        <w:t xml:space="preserve">3. Operational Management and Resource Allocation</w:t>
      </w:r>
    </w:p>
    <w:p>
      <w:pPr>
        <w:pStyle w:val="FirstParagraph"/>
      </w:pPr>
      <w:r>
        <w:t xml:space="preserve">In terms of operational management, the Education Administrator has maintained a high standard of accountability. The review panel noted that financial resources allocated for school development projects were utilized transparently. Regular audits and reporting mechanisms were established, ensuring that funds intended for infrastructure repairs and learning materials reached their intended destinations without significant leakage.</w:t>
      </w:r>
    </w:p>
    <w:p>
      <w:pPr>
        <w:pStyle w:val="BodyText"/>
      </w:pPr>
      <w:r>
        <w:t xml:space="preserve">However, there is room for improvement in the speed of resource distribution. During the peak of the rainy season, delays were observed in the disbursement of funds for urgent roof repairs in several schools within the Nakawa and Makindye divisions. While the eventual resolution was satisfactory, the initial lag highlighted a need for a more agile emergency response protocol within the administrative framework.</w:t>
      </w:r>
    </w:p>
    <w:bookmarkEnd w:id="24"/>
    <w:bookmarkStart w:id="25" w:name="stakeholder-engagement-and-communication"/>
    <w:p>
      <w:pPr>
        <w:pStyle w:val="Heading3"/>
      </w:pPr>
      <w:r>
        <w:t xml:space="preserve">4. Stakeholder Engagement and Communication</w:t>
      </w:r>
    </w:p>
    <w:p>
      <w:pPr>
        <w:pStyle w:val="FirstParagraph"/>
      </w:pPr>
      <w:r>
        <w:t xml:space="preserve">Effective communication is a cornerstone of successful educational administration, especially in a bustling metropolis like Kampala. The Education Administrator has excelled in fostering strong relationships with key stakeholders, including the Parent-Teacher Associations (PTAs), school management committees, and local community leaders. Regular town hall meetings were organized to discuss challenges such as school fees, safety, and academic performance.</w:t>
      </w:r>
    </w:p>
    <w:p>
      <w:pPr>
        <w:pStyle w:val="BodyText"/>
      </w:pPr>
      <w:r>
        <w:t xml:space="preserve">The administrator’s approach to conflict resolution was particularly effective during a recent dispute regarding land use for a new secondary school expansion. By facilitating dialogue between the school board and local residents, a mutually beneficial agreement was reached, preventing potential unrest and ensuring the project could proceed. This demonstrates a high level of emotional intelligence and diplomatic skill.</w:t>
      </w:r>
    </w:p>
    <w:bookmarkEnd w:id="25"/>
    <w:bookmarkStart w:id="26" w:name="quality-assurance-and-academic-standards"/>
    <w:p>
      <w:pPr>
        <w:pStyle w:val="Heading3"/>
      </w:pPr>
      <w:r>
        <w:t xml:space="preserve">5. Quality Assurance and Academic Standards</w:t>
      </w:r>
    </w:p>
    <w:p>
      <w:pPr>
        <w:pStyle w:val="FirstParagraph"/>
      </w:pPr>
      <w:r>
        <w:t xml:space="preserve">A core responsibility of the Education Administrator is to ensure that academic standards are maintained and improved. The review indicates that the administrator has successfully coordinated with the Uganda National Examinations Board (UNEB) to streamline examination processes and reduce malpractice incidents. Additionally, professional development workshops for teachers were organized regularly, focusing on modern pedagogical techniques and classroom management.</w:t>
      </w:r>
    </w:p>
    <w:p>
      <w:pPr>
        <w:pStyle w:val="BodyText"/>
      </w:pPr>
      <w:r>
        <w:t xml:space="preserve">Data from the past academic year shows a marginal but positive increase in pass rates for Primary Leaving Examinations (PLE) in schools under this administrator’s direct supervision. This suggests that the focus on teacher training and resource support is yielding tangible results.</w:t>
      </w:r>
    </w:p>
    <w:bookmarkEnd w:id="26"/>
    <w:bookmarkStart w:id="27" w:name="areas-for-improvement"/>
    <w:p>
      <w:pPr>
        <w:pStyle w:val="Heading3"/>
      </w:pPr>
      <w:r>
        <w:t xml:space="preserve">6. Areas for Improvement</w:t>
      </w:r>
    </w:p>
    <w:p>
      <w:pPr>
        <w:pStyle w:val="FirstParagraph"/>
      </w:pPr>
      <w:r>
        <w:t xml:space="preserve">While the overall performance is strong, the peer review panel has identified specific areas where the Education Administrator can enhance their effectiveness:</w:t>
      </w:r>
    </w:p>
    <w:p>
      <w:pPr>
        <w:numPr>
          <w:ilvl w:val="0"/>
          <w:numId w:val="1001"/>
        </w:numPr>
        <w:pStyle w:val="Compact"/>
      </w:pPr>
      <w:r>
        <w:rPr>
          <w:bCs/>
          <w:b/>
        </w:rPr>
        <w:t xml:space="preserve">Inclusivity:</w:t>
      </w:r>
      <w:r>
        <w:t xml:space="preserve"> </w:t>
      </w:r>
      <w:r>
        <w:t xml:space="preserve">More targeted programs are needed to support children with special needs in Kampala’s mainstream schools. The current infrastructure and staffing levels are insufficient to meet the growing demand for inclusive education.</w:t>
      </w:r>
    </w:p>
    <w:p>
      <w:pPr>
        <w:numPr>
          <w:ilvl w:val="0"/>
          <w:numId w:val="1001"/>
        </w:numPr>
        <w:pStyle w:val="Compact"/>
      </w:pPr>
      <w:r>
        <w:rPr>
          <w:bCs/>
          <w:b/>
        </w:rPr>
        <w:t xml:space="preserve">Monitoring and Evaluation:</w:t>
      </w:r>
      <w:r>
        <w:t xml:space="preserve"> </w:t>
      </w:r>
      <w:r>
        <w:t xml:space="preserve">While data collection is robust, the analysis of this data to drive decision-making could be more dynamic. Real-time dashboards for tracking school performance metrics would be beneficial.</w:t>
      </w:r>
    </w:p>
    <w:p>
      <w:pPr>
        <w:numPr>
          <w:ilvl w:val="0"/>
          <w:numId w:val="1001"/>
        </w:numPr>
        <w:pStyle w:val="Compact"/>
      </w:pPr>
      <w:r>
        <w:rPr>
          <w:bCs/>
          <w:b/>
        </w:rPr>
        <w:t xml:space="preserve">Staff Welfare:</w:t>
      </w:r>
      <w:r>
        <w:t xml:space="preserve"> </w:t>
      </w:r>
      <w:r>
        <w:t xml:space="preserve">Greater attention should be paid to the mental health and welfare of teaching staff, who often face high stress levels due to overcrowded classrooms and limited resources.</w:t>
      </w:r>
    </w:p>
    <w:bookmarkEnd w:id="27"/>
    <w:bookmarkStart w:id="28" w:name="conclusion-and-recommendations"/>
    <w:p>
      <w:pPr>
        <w:pStyle w:val="Heading3"/>
      </w:pPr>
      <w:r>
        <w:t xml:space="preserve">7. Conclusion and Recommendations</w:t>
      </w:r>
    </w:p>
    <w:p>
      <w:pPr>
        <w:pStyle w:val="FirstParagraph"/>
      </w:pPr>
      <w:r>
        <w:t xml:space="preserve">In conclusion, this Peer Review Report affirms that the Education Administrator in Kampala is performing at a high level, demonstrating strong leadership, integrity, and a commitment to improving the educational landscape in Uganda. The administrator’s ability to navigate complex bureaucratic and social challenges is a significant asset to the sector.</w:t>
      </w:r>
    </w:p>
    <w:p>
      <w:pPr>
        <w:pStyle w:val="BodyText"/>
      </w:pPr>
      <w:r>
        <w:t xml:space="preserve">It is recommended that the administrator continues to prioritize teacher training and infrastructure development while addressing the identified gaps in inclusivity and staff welfare. With continued support from the Ministry of Education and Sports and local partners, the Education Administrator is well-positioned to drive further improvements in the quality of education for all children in Kampala.</w:t>
      </w:r>
    </w:p>
    <w:bookmarkEnd w:id="28"/>
    <w:p>
      <w:pPr>
        <w:pStyle w:val="BodyText"/>
      </w:pPr>
      <w:r>
        <w:rPr>
          <w:bCs/>
          <w:b/>
        </w:rPr>
        <w:t xml:space="preserve">Reviewed By:</w:t>
      </w:r>
    </w:p>
    <w:p>
      <w:pPr>
        <w:pStyle w:val="BodyText"/>
      </w:pPr>
      <w:r>
        <w:t xml:space="preserve">Senior Education Officer</w:t>
      </w:r>
    </w:p>
    <w:p>
      <w:pPr>
        <w:pStyle w:val="BodyText"/>
      </w:pPr>
      <w:r>
        <w:t xml:space="preserve">Kampala Capital City Authority</w:t>
      </w:r>
    </w:p>
    <w:p>
      <w:pPr>
        <w:pStyle w:val="BodyText"/>
      </w:pPr>
      <w:r>
        <w:t xml:space="preserve">Signature</w:t>
      </w:r>
    </w:p>
    <w:p>
      <w:pPr>
        <w:pStyle w:val="BodyText"/>
      </w:pPr>
      <w:r>
        <w:rPr>
          <w:bCs/>
          <w:b/>
        </w:rPr>
        <w:t xml:space="preserve">Approved By:</w:t>
      </w:r>
    </w:p>
    <w:p>
      <w:pPr>
        <w:pStyle w:val="BodyText"/>
      </w:pPr>
      <w:r>
        <w:t xml:space="preserve">Director of Education</w:t>
      </w:r>
    </w:p>
    <w:p>
      <w:pPr>
        <w:pStyle w:val="BodyText"/>
      </w:pPr>
      <w:r>
        <w:t xml:space="preserve">Ministry of Education and Sports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Uganda Kampala</dc:title>
  <dc:creator/>
  <dc:language>en</dc:language>
  <cp:keywords/>
  <dcterms:created xsi:type="dcterms:W3CDTF">2026-10-10T04:21:42Z</dcterms:created>
  <dcterms:modified xsi:type="dcterms:W3CDTF">2026-10-10T04:21:42Z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