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Dubai,</w:t>
      </w:r>
      <w:r>
        <w:t xml:space="preserve"> </w:t>
      </w:r>
      <w:r>
        <w:t xml:space="preserve">UAE</w:t>
      </w:r>
    </w:p>
    <w:bookmarkStart w:id="21" w:name="peer-review-report"/>
    <w:p>
      <w:pPr>
        <w:pStyle w:val="Heading1"/>
      </w:pPr>
      <w:r>
        <w:t xml:space="preserve">Peer Review Report</w:t>
      </w:r>
    </w:p>
    <w:bookmarkStart w:id="20" w:name="X35d176f8f91f763c7df4e591bf09cd699a57551"/>
    <w:p>
      <w:pPr>
        <w:pStyle w:val="Heading2"/>
      </w:pPr>
      <w:r>
        <w:t xml:space="preserve">Education Administrator Performance Evaluation</w:t>
      </w:r>
    </w:p>
    <w:p>
      <w:pPr>
        <w:pStyle w:val="FirstParagraph"/>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End w:id="21"/>
    <w:bookmarkStart w:id="22" w:name="executive-summary"/>
    <w:p>
      <w:pPr>
        <w:pStyle w:val="Heading3"/>
      </w:pPr>
      <w:r>
        <w:t xml:space="preserve">1. Executive Summary</w:t>
      </w:r>
    </w:p>
    <w:p>
      <w:pPr>
        <w:pStyle w:val="FirstParagraph"/>
      </w:pPr>
      <w:r>
        <w:t xml:space="preserve">This Peer Review Report has been conducted in accordance with the regulatory standards set forth by the Knowledge and Human Development Authority (KHDA) and the broader educational framework of the United Arab Emirates. The purpose of this document is to evaluate the professional performance, leadership capabilities, and administrative efficacy of the Education Administrator within the Dubai educational sector. The review focuses on strategic alignment with the UAE Vision 2031, operational excellence, and the fostering of a multicultural learning environment.</w:t>
      </w:r>
    </w:p>
    <w:bookmarkEnd w:id="22"/>
    <w:bookmarkStart w:id="23" w:name="subject-information"/>
    <w:p>
      <w:pPr>
        <w:pStyle w:val="Heading3"/>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Education Administrator</w:t>
            </w:r>
          </w:p>
        </w:tc>
        <w:tc>
          <w:tcPr/>
          <w:p>
            <w:pPr>
              <w:pStyle w:val="Compact"/>
              <w:jc w:val="left"/>
            </w:pPr>
            <w:r>
              <w:t xml:space="preserve">[Insert Name]</w:t>
            </w:r>
          </w:p>
        </w:tc>
      </w:tr>
      <w:tr>
        <w:tc>
          <w:tcPr/>
          <w:p>
            <w:pPr>
              <w:pStyle w:val="Compact"/>
              <w:jc w:val="left"/>
            </w:pPr>
            <w:r>
              <w:t xml:space="preserve">Position Title</w:t>
            </w:r>
          </w:p>
        </w:tc>
        <w:tc>
          <w:tcPr/>
          <w:p>
            <w:pPr>
              <w:pStyle w:val="Compact"/>
              <w:jc w:val="left"/>
            </w:pPr>
            <w:r>
              <w:t xml:space="preserve">Education Administrator</w:t>
            </w:r>
          </w:p>
        </w:tc>
      </w:tr>
      <w:tr>
        <w:tc>
          <w:tcPr/>
          <w:p>
            <w:pPr>
              <w:pStyle w:val="Compact"/>
              <w:jc w:val="left"/>
            </w:pPr>
            <w:r>
              <w:t xml:space="preserve">Institution</w:t>
            </w:r>
          </w:p>
        </w:tc>
        <w:tc>
          <w:tcPr/>
          <w:p>
            <w:pPr>
              <w:pStyle w:val="Compact"/>
              <w:jc w:val="left"/>
            </w:pPr>
            <w:r>
              <w:t xml:space="preserve">[Insert School/Institution Name], Dubai</w:t>
            </w:r>
          </w:p>
        </w:tc>
      </w:tr>
      <w:tr>
        <w:tc>
          <w:tcPr/>
          <w:p>
            <w:pPr>
              <w:pStyle w:val="Compact"/>
              <w:jc w:val="left"/>
            </w:pPr>
            <w:r>
              <w:t xml:space="preserve">Reviewers</w:t>
            </w:r>
          </w:p>
        </w:tc>
        <w:tc>
          <w:tcPr/>
          <w:p>
            <w:pPr>
              <w:pStyle w:val="Compact"/>
              <w:jc w:val="left"/>
            </w:pPr>
            <w:r>
              <w:t xml:space="preserve">[Insert Reviewer Names/Titles]</w:t>
            </w:r>
          </w:p>
        </w:tc>
      </w:tr>
      <w:tr>
        <w:tc>
          <w:tcPr/>
          <w:p>
            <w:pPr>
              <w:pStyle w:val="Compact"/>
              <w:jc w:val="left"/>
            </w:pPr>
            <w:r>
              <w:t xml:space="preserve">Review Methodology</w:t>
            </w:r>
          </w:p>
        </w:tc>
        <w:tc>
          <w:tcPr/>
          <w:p>
            <w:pPr>
              <w:pStyle w:val="Compact"/>
              <w:jc w:val="left"/>
            </w:pPr>
            <w:r>
              <w:t xml:space="preserve">Observation, Stakeholder Interviews, Document Analysis</w:t>
            </w:r>
          </w:p>
        </w:tc>
      </w:tr>
    </w:tbl>
    <w:bookmarkEnd w:id="23"/>
    <w:bookmarkStart w:id="24" w:name="X7dc7288f06f0be01713955fb0f1a8d57c23299a"/>
    <w:p>
      <w:pPr>
        <w:pStyle w:val="Heading3"/>
      </w:pPr>
      <w:r>
        <w:t xml:space="preserve">3. Strategic Leadership and Vision Alignment</w:t>
      </w:r>
    </w:p>
    <w:p>
      <w:pPr>
        <w:pStyle w:val="FirstParagraph"/>
      </w:pPr>
      <w:r>
        <w:t xml:space="preserve">The Education Administrator has demonstrated a robust understanding of the strategic imperatives required within the United Arab Emirates Dubai educational landscape. The review highlights a strong commitment to aligning institutional goals with the national agenda for educational excellence. The administrator has successfully integrated the principles of the UAE Centennial 2071 into the school's operational framework, ensuring that the curriculum and extracurricular activities promote national identity alongside global competitiveness.</w:t>
      </w:r>
    </w:p>
    <w:p>
      <w:pPr>
        <w:pStyle w:val="BodyText"/>
      </w:pPr>
      <w:r>
        <w:t xml:space="preserve">Furthermore, the administrator has shown adeptness in navigating the regulatory environment of Dubai. Compliance with KHDA regulations has been maintained at a high standard, with proactive measures taken to address inspection findings and implement continuous improvement plans. The ability to balance local cultural sensitivities with international educational standards is a key strength observed during this peer review.</w:t>
      </w:r>
    </w:p>
    <w:bookmarkEnd w:id="24"/>
    <w:bookmarkStart w:id="25" w:name="X39eb0dc792442d6f9e3a36c64535db4c3212d25"/>
    <w:p>
      <w:pPr>
        <w:pStyle w:val="Heading3"/>
      </w:pPr>
      <w:r>
        <w:t xml:space="preserve">4. Operational Management and Resource Allocation</w:t>
      </w:r>
    </w:p>
    <w:p>
      <w:pPr>
        <w:pStyle w:val="FirstParagraph"/>
      </w:pPr>
      <w:r>
        <w:t xml:space="preserve">In the capacity of an Education Administrator, efficient resource management is critical. The review indicates that the subject has implemented transparent and effective financial management systems. Budget allocation in Dubai, where operational costs can be significant, has been handled with fiscal responsibility. The administrator has prioritized investments in educational technology and infrastructure, which are essential for maintaining the high standards expected in the UAE market.</w:t>
      </w:r>
    </w:p>
    <w:p>
      <w:pPr>
        <w:pStyle w:val="BodyText"/>
      </w:pPr>
      <w:r>
        <w:t xml:space="preserve">Operational workflows have been streamlined to enhance administrative efficiency. The implementation of digital management systems has reduced bureaucratic bottlenecks, allowing for faster decision-making processes. This is particularly relevant in the fast-paced environment of Dubai, where responsiveness to stakeholder needs is paramount. The administrator has also demonstrated strong vendor management skills, ensuring that external partnerships contribute positively to the educational ecosystem.</w:t>
      </w:r>
    </w:p>
    <w:bookmarkEnd w:id="25"/>
    <w:bookmarkStart w:id="26" w:name="Xdbf62a5bb0f86352578aca46c008b01f6ba2fe7"/>
    <w:p>
      <w:pPr>
        <w:pStyle w:val="Heading3"/>
      </w:pPr>
      <w:r>
        <w:t xml:space="preserve">5. Human Capital Development and Staff Welfare</w:t>
      </w:r>
    </w:p>
    <w:p>
      <w:pPr>
        <w:pStyle w:val="FirstParagraph"/>
      </w:pPr>
      <w:r>
        <w:t xml:space="preserve">A significant portion of this Peer Review Report focuses on the administrator's approach to human resources. Given the expatriate-heavy nature of the workforce in United Arab Emirates Dubai, the Education Administrator has played a pivotal role in fostering an inclusive and supportive workplace culture. The review notes the implementation of comprehensive professional development programs that align with the UAE's emphasis on lifelong learning and teacher empowerment.</w:t>
      </w:r>
    </w:p>
    <w:p>
      <w:pPr>
        <w:pStyle w:val="BodyText"/>
      </w:pPr>
      <w:r>
        <w:t xml:space="preserve">Staff retention rates have improved under the current administration, suggesting that the administrator's leadership style is effective in motivating and retaining talent. The administrator has established clear communication channels and feedback mechanisms, ensuring that staff concerns are addressed promptly. Additionally, efforts to promote diversity and inclusion reflect the multicultural fabric of Dubai, creating a harmonious environment for both staff and students.</w:t>
      </w:r>
    </w:p>
    <w:bookmarkEnd w:id="26"/>
    <w:bookmarkStart w:id="27" w:name="Xf1de3e24432442d0e61d6c009994db3e058d7aa"/>
    <w:p>
      <w:pPr>
        <w:pStyle w:val="Heading3"/>
      </w:pPr>
      <w:r>
        <w:t xml:space="preserve">6. Student Outcomes and Community Engagement</w:t>
      </w:r>
    </w:p>
    <w:p>
      <w:pPr>
        <w:pStyle w:val="FirstParagraph"/>
      </w:pPr>
      <w:r>
        <w:t xml:space="preserve">The ultimate metric for an Education Administrator is the impact on student outcomes. The review confirms that the administrator has overseen initiatives that have led to measurable improvements in academic performance and student well-being. Alignment with the KHDA's student outcome indicators has been a priority, with data-driven strategies employed to support underperforming students.</w:t>
      </w:r>
    </w:p>
    <w:p>
      <w:pPr>
        <w:pStyle w:val="BodyText"/>
      </w:pPr>
      <w:r>
        <w:t xml:space="preserve">Community engagement has also been strengthened. The administrator has facilitated partnerships with local businesses and government entities in Dubai, providing students with real-world learning opportunities. Parental satisfaction surveys indicate a high level of trust in the administration's ability to deliver quality education. The administrator's visibility and accessibility to the community have been noted as positive attributes.</w:t>
      </w:r>
    </w:p>
    <w:bookmarkEnd w:id="27"/>
    <w:bookmarkStart w:id="28" w:name="areas-for-improvement"/>
    <w:p>
      <w:pPr>
        <w:pStyle w:val="Heading3"/>
      </w:pPr>
      <w:r>
        <w:t xml:space="preserve">7. Areas for Improvement</w:t>
      </w:r>
    </w:p>
    <w:p>
      <w:pPr>
        <w:pStyle w:val="FirstParagraph"/>
      </w:pPr>
      <w:r>
        <w:t xml:space="preserve">While the performance of the Education Administrator is largely commendable, the peer review identifies specific areas for growth. There is a need to further enhance the integration of Artificial Intelligence and emerging technologies into administrative processes to stay ahead of the curve in Dubai's tech-savvy environment. Additionally, while staff development is strong, there is an opportunity to create more structured leadership pipelines for middle management to ensure long-term institutional stability.</w:t>
      </w:r>
    </w:p>
    <w:bookmarkEnd w:id="28"/>
    <w:bookmarkStart w:id="29" w:name="conclusion-and-recommendations"/>
    <w:p>
      <w:pPr>
        <w:pStyle w:val="Heading3"/>
      </w:pPr>
      <w:r>
        <w:t xml:space="preserve">8. Conclusion and Recommendations</w:t>
      </w:r>
    </w:p>
    <w:p>
      <w:pPr>
        <w:pStyle w:val="FirstParagraph"/>
      </w:pPr>
      <w:r>
        <w:t xml:space="preserve">In conclusion, this Peer Review Report affirms that the Education Administrator is performing at a high level, meeting and often exceeding the expectations set by the regulatory bodies in the United Arab Emirates Dubai. The administrator's strategic vision, operational competence, and commitment to educational excellence make them a valuable asset to the institution. It is recommended that the administrator continues to focus on innovation in educational delivery and further strengthens community partnerships to sustain the institution's growth and reputation.</w:t>
      </w:r>
    </w:p>
    <w:bookmarkEnd w:id="29"/>
    <w:p>
      <w:pPr>
        <w:pStyle w:val="BodyText"/>
      </w:pPr>
      <w:r>
        <w:rPr>
          <w:bCs/>
          <w:b/>
        </w:rPr>
        <w:t xml:space="preserve">Signature of Education Administrator:</w:t>
      </w:r>
    </w:p>
    <w:p>
      <w:pPr>
        <w:pStyle w:val="BodyText"/>
      </w:pPr>
      <w:r>
        <w:t xml:space="preserve">Date: _______________</w:t>
      </w:r>
    </w:p>
    <w:p>
      <w:pPr>
        <w:pStyle w:val="BodyText"/>
      </w:pPr>
      <w:r>
        <w:rPr>
          <w:bCs/>
          <w:b/>
        </w:rPr>
        <w:t xml:space="preserve">Signature of Lead Peer Reviewer: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Dubai, UAE</dc:title>
  <dc:creator/>
  <dc:language>en</dc:language>
  <cp:keywords/>
  <dcterms:created xsi:type="dcterms:W3CDTF">2026-10-10T02:45:11Z</dcterms:created>
  <dcterms:modified xsi:type="dcterms:W3CDTF">2026-10-10T02:45:11Z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