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Education</w:t>
      </w:r>
      <w:r>
        <w:t xml:space="preserve"> </w:t>
      </w:r>
      <w:r>
        <w:t xml:space="preserve">Administrator</w:t>
      </w:r>
    </w:p>
    <w:bookmarkStart w:id="20" w:name="peer-review-report"/>
    <w:p>
      <w:pPr>
        <w:pStyle w:val="Heading1"/>
      </w:pPr>
      <w:r>
        <w:t xml:space="preserve">Peer Review Report</w:t>
      </w:r>
    </w:p>
    <w:p>
      <w:pPr>
        <w:pStyle w:val="FirstParagraph"/>
      </w:pPr>
      <w:r>
        <w:rPr>
          <w:bCs/>
          <w:b/>
        </w:rPr>
        <w:t xml:space="preserve">Role:</w:t>
      </w:r>
      <w:r>
        <w:t xml:space="preserve"> </w:t>
      </w:r>
      <w:r>
        <w:t xml:space="preserve">Education Administrator</w:t>
      </w:r>
    </w:p>
    <w:p>
      <w:pPr>
        <w:pStyle w:val="BodyText"/>
      </w:pPr>
      <w:r>
        <w:rPr>
          <w:bCs/>
          <w:b/>
        </w:rPr>
        <w:t xml:space="preserve">Location:</w:t>
      </w:r>
      <w:r>
        <w:t xml:space="preserve"> </w:t>
      </w:r>
      <w:r>
        <w:t xml:space="preserve">United Kingdom Birmingham</w:t>
      </w:r>
    </w:p>
    <w:p>
      <w:pPr>
        <w:pStyle w:val="BodyText"/>
      </w:pPr>
      <w:r>
        <w:rPr>
          <w:bCs/>
          <w:b/>
        </w:rPr>
        <w:t xml:space="preserve">Date of Review:</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and contributions of an Education Administrator within the educational framework of Birmingham, United Kingdom. The purpose of this review is to provide constructive feedback, identify areas of excellence, and suggest improvements that align with the standards set by the Department for Education (DfE) and local authority guidelines in Birmingham.</w:t>
      </w:r>
    </w:p>
    <w:p>
      <w:pPr>
        <w:pStyle w:val="BodyText"/>
      </w:pPr>
      <w:r>
        <w:t xml:space="preserve">The Education Administrator plays a pivotal role in ensuring the smooth operation of educational institutions, supporting both staff and students. This report focuses on key competencies such as organizational skills, communication, compliance with UK educational regulations, and the ability to foster an inclusive learning environment.</w:t>
      </w:r>
    </w:p>
    <w:bookmarkEnd w:id="21"/>
    <w:bookmarkStart w:id="22" w:name="scope-of-the-review"/>
    <w:p>
      <w:pPr>
        <w:pStyle w:val="Heading2"/>
      </w:pPr>
      <w:r>
        <w:t xml:space="preserve">2. Scope of the Review</w:t>
      </w:r>
    </w:p>
    <w:p>
      <w:pPr>
        <w:pStyle w:val="FirstParagraph"/>
      </w:pPr>
      <w:r>
        <w:t xml:space="preserve">The scope of this Peer Review Report encompasses the following areas:</w:t>
      </w:r>
    </w:p>
    <w:p>
      <w:pPr>
        <w:numPr>
          <w:ilvl w:val="0"/>
          <w:numId w:val="1001"/>
        </w:numPr>
        <w:pStyle w:val="Compact"/>
      </w:pPr>
      <w:r>
        <w:t xml:space="preserve">Administrative efficiency and accuracy</w:t>
      </w:r>
    </w:p>
    <w:p>
      <w:pPr>
        <w:numPr>
          <w:ilvl w:val="0"/>
          <w:numId w:val="1001"/>
        </w:numPr>
        <w:pStyle w:val="Compact"/>
      </w:pPr>
      <w:r>
        <w:t xml:space="preserve">Compliance with UK educational policies and Birmingham-specific requirements</w:t>
      </w:r>
    </w:p>
    <w:p>
      <w:pPr>
        <w:numPr>
          <w:ilvl w:val="0"/>
          <w:numId w:val="1001"/>
        </w:numPr>
        <w:pStyle w:val="Compact"/>
      </w:pPr>
      <w:r>
        <w:t xml:space="preserve">Communication and collaboration with stakeholders</w:t>
      </w:r>
    </w:p>
    <w:p>
      <w:pPr>
        <w:numPr>
          <w:ilvl w:val="0"/>
          <w:numId w:val="1001"/>
        </w:numPr>
        <w:pStyle w:val="Compact"/>
      </w:pPr>
      <w:r>
        <w:t xml:space="preserve">Support for teaching and learning activities</w:t>
      </w:r>
    </w:p>
    <w:p>
      <w:pPr>
        <w:numPr>
          <w:ilvl w:val="0"/>
          <w:numId w:val="1001"/>
        </w:numPr>
        <w:pStyle w:val="Compact"/>
      </w:pPr>
      <w:r>
        <w:t xml:space="preserve">Professional development and adaptability</w:t>
      </w:r>
    </w:p>
    <w:p>
      <w:pPr>
        <w:pStyle w:val="FirstParagraph"/>
      </w:pPr>
      <w:r>
        <w:t xml:space="preserve">The review is based on observations, feedback from colleagues, and an analysis of documented processes over the past academic year.</w:t>
      </w:r>
    </w:p>
    <w:bookmarkEnd w:id="22"/>
    <w:bookmarkStart w:id="28" w:name="evaluation-criteria-and-findings"/>
    <w:p>
      <w:pPr>
        <w:pStyle w:val="Heading2"/>
      </w:pPr>
      <w:r>
        <w:t xml:space="preserve">3. Evaluation Criteria and Findings</w:t>
      </w:r>
    </w:p>
    <w:bookmarkStart w:id="23" w:name="administrative-efficiency-and-accuracy"/>
    <w:p>
      <w:pPr>
        <w:pStyle w:val="Heading3"/>
      </w:pPr>
      <w:r>
        <w:t xml:space="preserve">3.1 Administrative Efficiency and Accuracy</w:t>
      </w:r>
    </w:p>
    <w:p>
      <w:pPr>
        <w:pStyle w:val="FirstParagraph"/>
      </w:pPr>
      <w:r>
        <w:t xml:space="preserve">The Education Administrator has demonstrated a high level of proficiency in managing day-to-day operations. Key achievements include:</w:t>
      </w:r>
    </w:p>
    <w:p>
      <w:pPr>
        <w:numPr>
          <w:ilvl w:val="0"/>
          <w:numId w:val="1002"/>
        </w:numPr>
        <w:pStyle w:val="Compact"/>
      </w:pPr>
      <w:r>
        <w:t xml:space="preserve">Maintaining accurate records of student attendance, assessments, and staff schedules.</w:t>
      </w:r>
    </w:p>
    <w:p>
      <w:pPr>
        <w:numPr>
          <w:ilvl w:val="0"/>
          <w:numId w:val="1002"/>
        </w:numPr>
        <w:pStyle w:val="Compact"/>
      </w:pPr>
      <w:r>
        <w:t xml:space="preserve">Streamlining administrative processes to reduce delays in document processing.</w:t>
      </w:r>
    </w:p>
    <w:p>
      <w:pPr>
        <w:numPr>
          <w:ilvl w:val="0"/>
          <w:numId w:val="1002"/>
        </w:numPr>
        <w:pStyle w:val="Compact"/>
      </w:pPr>
      <w:r>
        <w:t xml:space="preserve">Ensuring timely submission of reports to the Birmingham City Council and other relevant bodies.</w:t>
      </w:r>
    </w:p>
    <w:p>
      <w:pPr>
        <w:pStyle w:val="FirstParagraph"/>
      </w:pPr>
      <w:r>
        <w:t xml:space="preserve">However, there is room for improvement in adopting digital tools to further enhance efficiency. For instance, implementing cloud-based systems could facilitate better data management and accessibility.</w:t>
      </w:r>
    </w:p>
    <w:bookmarkEnd w:id="23"/>
    <w:bookmarkStart w:id="24" w:name="compliance-with-uk-educational-policies"/>
    <w:p>
      <w:pPr>
        <w:pStyle w:val="Heading3"/>
      </w:pPr>
      <w:r>
        <w:t xml:space="preserve">3.2 Compliance with UK Educational Policies</w:t>
      </w:r>
    </w:p>
    <w:p>
      <w:pPr>
        <w:pStyle w:val="FirstParagraph"/>
      </w:pPr>
      <w:r>
        <w:t xml:space="preserve">Compliance with national and local regulations is a critical aspect of the Education Administrator's role. The individual has shown a strong understanding of:</w:t>
      </w:r>
    </w:p>
    <w:p>
      <w:pPr>
        <w:numPr>
          <w:ilvl w:val="0"/>
          <w:numId w:val="1003"/>
        </w:numPr>
        <w:pStyle w:val="Compact"/>
      </w:pPr>
      <w:r>
        <w:t xml:space="preserve">The Equality Act 2010, ensuring inclusive practices for all students.</w:t>
      </w:r>
    </w:p>
    <w:p>
      <w:pPr>
        <w:numPr>
          <w:ilvl w:val="0"/>
          <w:numId w:val="1003"/>
        </w:numPr>
        <w:pStyle w:val="Compact"/>
      </w:pPr>
      <w:r>
        <w:t xml:space="preserve">Data protection laws under the General Data Protection Regulation (GDPR).</w:t>
      </w:r>
    </w:p>
    <w:p>
      <w:pPr>
        <w:numPr>
          <w:ilvl w:val="0"/>
          <w:numId w:val="1003"/>
        </w:numPr>
        <w:pStyle w:val="Compact"/>
      </w:pPr>
      <w:r>
        <w:t xml:space="preserve">Birmingham-specific initiatives aimed at improving educational outcomes for disadvantaged students.</w:t>
      </w:r>
    </w:p>
    <w:p>
      <w:pPr>
        <w:pStyle w:val="FirstParagraph"/>
      </w:pPr>
      <w:r>
        <w:t xml:space="preserve">It is recommended that the administrator attend additional training sessions on emerging policy changes to stay ahead of regulatory updates.</w:t>
      </w:r>
    </w:p>
    <w:bookmarkEnd w:id="24"/>
    <w:bookmarkStart w:id="25" w:name="communication-and-collaboration"/>
    <w:p>
      <w:pPr>
        <w:pStyle w:val="Heading3"/>
      </w:pPr>
      <w:r>
        <w:t xml:space="preserve">3.3 Communication and Collaboration</w:t>
      </w:r>
    </w:p>
    <w:p>
      <w:pPr>
        <w:pStyle w:val="FirstParagraph"/>
      </w:pPr>
      <w:r>
        <w:t xml:space="preserve">Effective communication is essential for an Education Administrator, particularly in a diverse city like Birmingham. The individual has excelled in:</w:t>
      </w:r>
    </w:p>
    <w:p>
      <w:pPr>
        <w:numPr>
          <w:ilvl w:val="0"/>
          <w:numId w:val="1004"/>
        </w:numPr>
        <w:pStyle w:val="Compact"/>
      </w:pPr>
      <w:r>
        <w:t xml:space="preserve">Facilitating clear and concise communication between teachers, parents, and external agencies.</w:t>
      </w:r>
    </w:p>
    <w:p>
      <w:pPr>
        <w:numPr>
          <w:ilvl w:val="0"/>
          <w:numId w:val="1004"/>
        </w:numPr>
        <w:pStyle w:val="Compact"/>
      </w:pPr>
      <w:r>
        <w:t xml:space="preserve">Organizing meetings and workshops to address community concerns.</w:t>
      </w:r>
    </w:p>
    <w:p>
      <w:pPr>
        <w:numPr>
          <w:ilvl w:val="0"/>
          <w:numId w:val="1004"/>
        </w:numPr>
        <w:pStyle w:val="Compact"/>
      </w:pPr>
      <w:r>
        <w:t xml:space="preserve">Promoting a positive school culture through transparent interactions.</w:t>
      </w:r>
    </w:p>
    <w:p>
      <w:pPr>
        <w:pStyle w:val="FirstParagraph"/>
      </w:pPr>
      <w:r>
        <w:t xml:space="preserve">To further enhance this area, the administrator could explore multilingual resources to better engage with Birmingham's multicultural population.</w:t>
      </w:r>
    </w:p>
    <w:bookmarkEnd w:id="25"/>
    <w:bookmarkStart w:id="26" w:name="support-for-teaching-and-learning"/>
    <w:p>
      <w:pPr>
        <w:pStyle w:val="Heading3"/>
      </w:pPr>
      <w:r>
        <w:t xml:space="preserve">3.4 Support for Teaching and Learning</w:t>
      </w:r>
    </w:p>
    <w:p>
      <w:pPr>
        <w:pStyle w:val="FirstParagraph"/>
      </w:pPr>
      <w:r>
        <w:t xml:space="preserve">The Education Administrator has played a supportive role in enhancing teaching and learning by:</w:t>
      </w:r>
    </w:p>
    <w:p>
      <w:pPr>
        <w:numPr>
          <w:ilvl w:val="0"/>
          <w:numId w:val="1005"/>
        </w:numPr>
        <w:pStyle w:val="Compact"/>
      </w:pPr>
      <w:r>
        <w:t xml:space="preserve">Coordinating professional development opportunities for staff.</w:t>
      </w:r>
    </w:p>
    <w:p>
      <w:pPr>
        <w:numPr>
          <w:ilvl w:val="0"/>
          <w:numId w:val="1005"/>
        </w:numPr>
        <w:pStyle w:val="Compact"/>
      </w:pPr>
      <w:r>
        <w:t xml:space="preserve">Assisting in the implementation of new curricula aligned with UK standards.</w:t>
      </w:r>
    </w:p>
    <w:p>
      <w:pPr>
        <w:numPr>
          <w:ilvl w:val="0"/>
          <w:numId w:val="1005"/>
        </w:numPr>
        <w:pStyle w:val="Compact"/>
      </w:pPr>
      <w:r>
        <w:t xml:space="preserve">Providing logistical support for extracurricular activities and events.</w:t>
      </w:r>
    </w:p>
    <w:p>
      <w:pPr>
        <w:pStyle w:val="FirstParagraph"/>
      </w:pPr>
      <w:r>
        <w:t xml:space="preserve">A suggestion for improvement is to actively seek feedback from teachers to identify additional ways to support their needs.</w:t>
      </w:r>
    </w:p>
    <w:bookmarkEnd w:id="26"/>
    <w:bookmarkStart w:id="27" w:name="X20cced567d4226485e2ed0cf46a9353866db79b"/>
    <w:p>
      <w:pPr>
        <w:pStyle w:val="Heading3"/>
      </w:pPr>
      <w:r>
        <w:t xml:space="preserve">3.5 Professional Development and Adaptability</w:t>
      </w:r>
    </w:p>
    <w:p>
      <w:pPr>
        <w:pStyle w:val="FirstParagraph"/>
      </w:pPr>
      <w:r>
        <w:t xml:space="preserve">The individual has shown a commitment to continuous learning by participating in relevant training programs. However, there is an opportunity to take a more proactive approach by:</w:t>
      </w:r>
    </w:p>
    <w:p>
      <w:pPr>
        <w:numPr>
          <w:ilvl w:val="0"/>
          <w:numId w:val="1006"/>
        </w:numPr>
        <w:pStyle w:val="Compact"/>
      </w:pPr>
      <w:r>
        <w:t xml:space="preserve">Leading initiatives to improve administrative practices.</w:t>
      </w:r>
    </w:p>
    <w:p>
      <w:pPr>
        <w:numPr>
          <w:ilvl w:val="0"/>
          <w:numId w:val="1006"/>
        </w:numPr>
        <w:pStyle w:val="Compact"/>
      </w:pPr>
      <w:r>
        <w:t xml:space="preserve">Mentoring junior staff members to build capacity within the team.</w:t>
      </w:r>
    </w:p>
    <w:bookmarkEnd w:id="27"/>
    <w:bookmarkEnd w:id="28"/>
    <w:bookmarkStart w:id="29" w:name="strengths"/>
    <w:p>
      <w:pPr>
        <w:pStyle w:val="Heading2"/>
      </w:pPr>
      <w:r>
        <w:t xml:space="preserve">4. Strengths</w:t>
      </w:r>
    </w:p>
    <w:p>
      <w:pPr>
        <w:numPr>
          <w:ilvl w:val="0"/>
          <w:numId w:val="1007"/>
        </w:numPr>
        <w:pStyle w:val="Compact"/>
      </w:pPr>
      <w:r>
        <w:t xml:space="preserve">Strong organizational skills and attention to detail.</w:t>
      </w:r>
    </w:p>
    <w:p>
      <w:pPr>
        <w:numPr>
          <w:ilvl w:val="0"/>
          <w:numId w:val="1007"/>
        </w:numPr>
        <w:pStyle w:val="Compact"/>
      </w:pPr>
      <w:r>
        <w:t xml:space="preserve">Excellent understanding of UK educational policies and Birmingham-specific requirements.</w:t>
      </w:r>
    </w:p>
    <w:p>
      <w:pPr>
        <w:numPr>
          <w:ilvl w:val="0"/>
          <w:numId w:val="1007"/>
        </w:numPr>
        <w:pStyle w:val="Compact"/>
      </w:pPr>
      <w:r>
        <w:t xml:space="preserve">Ability to build positive relationships with stakeholders.</w:t>
      </w:r>
    </w:p>
    <w:p>
      <w:pPr>
        <w:numPr>
          <w:ilvl w:val="0"/>
          <w:numId w:val="1007"/>
        </w:numPr>
        <w:pStyle w:val="Compact"/>
      </w:pPr>
      <w:r>
        <w:t xml:space="preserve">Dedication to fostering an inclusive and supportive environment.</w:t>
      </w:r>
    </w:p>
    <w:bookmarkEnd w:id="29"/>
    <w:bookmarkStart w:id="30" w:name="areas-for-improvement"/>
    <w:p>
      <w:pPr>
        <w:pStyle w:val="Heading2"/>
      </w:pPr>
      <w:r>
        <w:t xml:space="preserve">5. Areas for Improvement</w:t>
      </w:r>
    </w:p>
    <w:p>
      <w:pPr>
        <w:numPr>
          <w:ilvl w:val="0"/>
          <w:numId w:val="1008"/>
        </w:numPr>
        <w:pStyle w:val="Compact"/>
      </w:pPr>
      <w:r>
        <w:t xml:space="preserve">Adoption of advanced digital tools to enhance administrative efficiency.</w:t>
      </w:r>
    </w:p>
    <w:p>
      <w:pPr>
        <w:numPr>
          <w:ilvl w:val="0"/>
          <w:numId w:val="1008"/>
        </w:numPr>
        <w:pStyle w:val="Compact"/>
      </w:pPr>
      <w:r>
        <w:t xml:space="preserve">Increased engagement with multicultural communities through tailored communication strategies.</w:t>
      </w:r>
    </w:p>
    <w:p>
      <w:pPr>
        <w:numPr>
          <w:ilvl w:val="0"/>
          <w:numId w:val="1008"/>
        </w:numPr>
        <w:pStyle w:val="Compact"/>
      </w:pPr>
      <w:r>
        <w:t xml:space="preserve">Proactive leadership in driving administrative innovations.</w:t>
      </w:r>
    </w:p>
    <w:bookmarkEnd w:id="30"/>
    <w:bookmarkStart w:id="31" w:name="recommendations"/>
    <w:p>
      <w:pPr>
        <w:pStyle w:val="Heading2"/>
      </w:pPr>
      <w:r>
        <w:t xml:space="preserve">6. Recommendations</w:t>
      </w:r>
    </w:p>
    <w:p>
      <w:pPr>
        <w:pStyle w:val="FirstParagraph"/>
      </w:pPr>
      <w:r>
        <w:t xml:space="preserve">Based on the findings of this Peer Review Report, the following recommendations are made:</w:t>
      </w:r>
    </w:p>
    <w:p>
      <w:pPr>
        <w:numPr>
          <w:ilvl w:val="0"/>
          <w:numId w:val="1009"/>
        </w:numPr>
        <w:pStyle w:val="Compact"/>
      </w:pPr>
      <w:r>
        <w:t xml:space="preserve">Invest in training programs focused on digital transformation and data management.</w:t>
      </w:r>
    </w:p>
    <w:p>
      <w:pPr>
        <w:numPr>
          <w:ilvl w:val="0"/>
          <w:numId w:val="1009"/>
        </w:numPr>
        <w:pStyle w:val="Compact"/>
      </w:pPr>
      <w:r>
        <w:t xml:space="preserve">Develop multilingual resources to improve communication with diverse stakeholders.</w:t>
      </w:r>
    </w:p>
    <w:p>
      <w:pPr>
        <w:numPr>
          <w:ilvl w:val="0"/>
          <w:numId w:val="1009"/>
        </w:numPr>
        <w:pStyle w:val="Compact"/>
      </w:pPr>
      <w:r>
        <w:t xml:space="preserve">Encourage the Education Administrator to take on leadership roles in administrative projects.</w:t>
      </w:r>
    </w:p>
    <w:p>
      <w:pPr>
        <w:numPr>
          <w:ilvl w:val="0"/>
          <w:numId w:val="1009"/>
        </w:numPr>
        <w:pStyle w:val="Compact"/>
      </w:pPr>
      <w:r>
        <w:t xml:space="preserve">Schedule regular check-ins to monitor progress and address any challenges.</w:t>
      </w:r>
    </w:p>
    <w:bookmarkEnd w:id="31"/>
    <w:bookmarkStart w:id="32" w:name="conclusion"/>
    <w:p>
      <w:pPr>
        <w:pStyle w:val="Heading2"/>
      </w:pPr>
      <w:r>
        <w:t xml:space="preserve">7. Conclusion</w:t>
      </w:r>
    </w:p>
    <w:p>
      <w:pPr>
        <w:pStyle w:val="FirstParagraph"/>
      </w:pPr>
      <w:r>
        <w:t xml:space="preserve">This Peer Review Report highlights the significant contributions of the Education Administrator to the educational landscape in Birmingham, United Kingdom. While there are areas for improvement, the individual's dedication, professionalism, and commitment to excellence make them a valuable asset to the institution. By implementing the recommended actions, the administrator can further enhance their impact and continue to support the growth and success of the educational community.</w:t>
      </w:r>
    </w:p>
    <w:bookmarkEnd w:id="32"/>
    <w:p>
      <w:pPr>
        <w:pStyle w:val="BodyText"/>
      </w:pPr>
      <w:r>
        <w:rPr>
          <w:bCs/>
          <w:b/>
        </w:rPr>
        <w:t xml:space="preserve">Prepared by:</w:t>
      </w:r>
    </w:p>
    <w:p>
      <w:pPr>
        <w:pStyle w:val="BodyText"/>
      </w:pPr>
      <w:r>
        <w:t xml:space="preserve">[Reviewer's Name]</w:t>
      </w:r>
    </w:p>
    <w:p>
      <w:pPr>
        <w:pStyle w:val="BodyText"/>
      </w:pPr>
      <w:r>
        <w:t xml:space="preserve">[Reviewer's Position]</w:t>
      </w:r>
    </w:p>
    <w:p>
      <w:pPr>
        <w:pStyle w:val="BodyText"/>
      </w:pP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Education Administrator</dc:title>
  <dc:creator/>
  <dc:language>en</dc:language>
  <cp:keywords/>
  <dcterms:created xsi:type="dcterms:W3CDTF">2026-10-10T03:18:41Z</dcterms:created>
  <dcterms:modified xsi:type="dcterms:W3CDTF">2026-10-10T03:18:41Z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