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Education</w:t>
      </w:r>
      <w:r>
        <w:t xml:space="preserve"> </w:t>
      </w:r>
      <w:r>
        <w:t xml:space="preserve">Administrator</w:t>
      </w:r>
    </w:p>
    <w:bookmarkStart w:id="31" w:name="peer-review-report"/>
    <w:p>
      <w:pPr>
        <w:pStyle w:val="Heading1"/>
      </w:pPr>
      <w:r>
        <w:t xml:space="preserve">Peer Review Report</w:t>
      </w:r>
    </w:p>
    <w:p>
      <w:pPr>
        <w:pStyle w:val="FirstParagraph"/>
      </w:pPr>
      <w:r>
        <w:rPr>
          <w:bCs/>
          <w:b/>
        </w:rPr>
        <w:t xml:space="preserve">Subject:</w:t>
      </w:r>
      <w:r>
        <w:t xml:space="preserve"> </w:t>
      </w:r>
      <w:r>
        <w:t xml:space="preserve">Education Administrator</w:t>
      </w:r>
    </w:p>
    <w:p>
      <w:pPr>
        <w:pStyle w:val="BodyText"/>
      </w:pPr>
      <w:r>
        <w:rPr>
          <w:bCs/>
          <w:b/>
        </w:rPr>
        <w:t xml:space="preserve">Location:</w:t>
      </w:r>
      <w:r>
        <w:t xml:space="preserve"> </w:t>
      </w:r>
      <w:r>
        <w:t xml:space="preserve">United Kingdom Manchester</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September 2022 – September 2023</w:t>
      </w:r>
    </w:p>
    <w:p>
      <w:pPr>
        <w:pStyle w:val="BodyText"/>
      </w:pPr>
      <w:r>
        <w:rPr>
          <w:bCs/>
          <w:b/>
        </w:rPr>
        <w:t xml:space="preserve">Reviewers:</w:t>
      </w:r>
      <w:r>
        <w:t xml:space="preserve"> </w:t>
      </w:r>
      <w:r>
        <w:t xml:space="preserve">Senior Leadership Team &amp; Peer Colleagues</w:t>
      </w:r>
    </w:p>
    <w:bookmarkStart w:id="20" w:name="executive-summary"/>
    <w:p>
      <w:pPr>
        <w:pStyle w:val="Heading2"/>
      </w:pPr>
      <w:r>
        <w:t xml:space="preserve">1. Executive Summary</w:t>
      </w:r>
    </w:p>
    <w:p>
      <w:pPr>
        <w:pStyle w:val="FirstParagraph"/>
      </w:pPr>
      <w:r>
        <w:t xml:space="preserve">This Peer Review Report has been commissioned to evaluate the professional performance, operational efficiency, and strategic contribution of the Education Administrator based in United Kingdom Manchester. The review process involved a comprehensive analysis of administrative workflows, stakeholder engagement, compliance with UK educational standards, and the implementation of digital transformation initiatives within the institution. The findings indicate a high level of competency, with specific strengths in data management and staff coordination, alongside identified areas for further professional development.</w:t>
      </w:r>
    </w:p>
    <w:bookmarkEnd w:id="20"/>
    <w:bookmarkStart w:id="21" w:name="context-and-methodology"/>
    <w:p>
      <w:pPr>
        <w:pStyle w:val="Heading2"/>
      </w:pPr>
      <w:r>
        <w:t xml:space="preserve">2. Context and Methodology</w:t>
      </w:r>
    </w:p>
    <w:p>
      <w:pPr>
        <w:pStyle w:val="FirstParagraph"/>
      </w:pPr>
      <w:r>
        <w:t xml:space="preserve">The role of the Education Administrator in the United Kingdom Manchester context is pivotal, serving as the operational backbone for educational delivery. This review was conducted in accordance with the guidelines set forth by the Department for Education (DfE) and local authority standards in Greater Manchester. The methodology included:</w:t>
      </w:r>
    </w:p>
    <w:p>
      <w:pPr>
        <w:numPr>
          <w:ilvl w:val="0"/>
          <w:numId w:val="1001"/>
        </w:numPr>
        <w:pStyle w:val="Compact"/>
      </w:pPr>
      <w:r>
        <w:t xml:space="preserve">Direct observation of daily administrative operations.</w:t>
      </w:r>
    </w:p>
    <w:p>
      <w:pPr>
        <w:numPr>
          <w:ilvl w:val="0"/>
          <w:numId w:val="1001"/>
        </w:numPr>
        <w:pStyle w:val="Compact"/>
      </w:pPr>
      <w:r>
        <w:t xml:space="preserve">Structured interviews with teaching staff, support staff, and parents.</w:t>
      </w:r>
    </w:p>
    <w:p>
      <w:pPr>
        <w:numPr>
          <w:ilvl w:val="0"/>
          <w:numId w:val="1001"/>
        </w:numPr>
        <w:pStyle w:val="Compact"/>
      </w:pPr>
      <w:r>
        <w:t xml:space="preserve">Analysis of attendance records, safeguarding logs, and financial reports.</w:t>
      </w:r>
    </w:p>
    <w:p>
      <w:pPr>
        <w:numPr>
          <w:ilvl w:val="0"/>
          <w:numId w:val="1001"/>
        </w:numPr>
        <w:pStyle w:val="Compact"/>
      </w:pPr>
      <w:r>
        <w:t xml:space="preserve">Self-assessment questionnaires completed by the Education Administrator.</w:t>
      </w:r>
    </w:p>
    <w:p>
      <w:pPr>
        <w:pStyle w:val="FirstParagraph"/>
      </w:pPr>
      <w:r>
        <w:t xml:space="preserve">The focus was placed on how the administrator supports the educational mission while navigating the specific regulatory and cultural landscape of Manchester.</w:t>
      </w:r>
    </w:p>
    <w:bookmarkEnd w:id="21"/>
    <w:bookmarkStart w:id="26" w:name="key-performance-areas"/>
    <w:p>
      <w:pPr>
        <w:pStyle w:val="Heading2"/>
      </w:pPr>
      <w:r>
        <w:t xml:space="preserve">3. Key Performance Areas</w:t>
      </w:r>
    </w:p>
    <w:bookmarkStart w:id="22" w:name="Xbc1b2168ae09984648c4b0567d000aadde8df59"/>
    <w:p>
      <w:pPr>
        <w:pStyle w:val="Heading3"/>
      </w:pPr>
      <w:r>
        <w:t xml:space="preserve">3.1 Operational Efficiency and Resource Management</w:t>
      </w:r>
    </w:p>
    <w:p>
      <w:pPr>
        <w:pStyle w:val="FirstParagraph"/>
      </w:pPr>
      <w:r>
        <w:t xml:space="preserve">The Education Administrator has demonstrated exceptional capability in managing the day-to-day operations of the institution. In the United Kingdom Manchester setting, where resource allocation is often scrutinized, the administrator has successfully optimized budget usage. Notable achievements include the renegotiation of supplier contracts for educational materials, resulting in a 12% cost saving. Furthermore, the scheduling of classrooms and staff rotas has been streamlined, reducing conflicts and ensuring maximum utilization of facilities.</w:t>
      </w:r>
    </w:p>
    <w:bookmarkEnd w:id="22"/>
    <w:bookmarkStart w:id="23" w:name="compliance-and-safeguarding"/>
    <w:p>
      <w:pPr>
        <w:pStyle w:val="Heading3"/>
      </w:pPr>
      <w:r>
        <w:t xml:space="preserve">3.2 Compliance and Safeguarding</w:t>
      </w:r>
    </w:p>
    <w:p>
      <w:pPr>
        <w:pStyle w:val="FirstParagraph"/>
      </w:pPr>
      <w:r>
        <w:t xml:space="preserve">Adherence to statutory requirements is non-negotiable in UK education. The review confirms that the Education Administrator maintains rigorous compliance with the Keeping Children Safe in Education (KCSIE) guidelines. All safeguarding records are up-to-date, and the administrator has played a crucial role in organizing mandatory training sessions for staff. The handling of sensitive data in accordance with GDPR regulations has been exemplary, ensuring the privacy and security of student and staff information.</w:t>
      </w:r>
    </w:p>
    <w:bookmarkEnd w:id="23"/>
    <w:bookmarkStart w:id="24" w:name="stakeholder-communication"/>
    <w:p>
      <w:pPr>
        <w:pStyle w:val="Heading3"/>
      </w:pPr>
      <w:r>
        <w:t xml:space="preserve">3.3 Stakeholder Communication</w:t>
      </w:r>
    </w:p>
    <w:p>
      <w:pPr>
        <w:pStyle w:val="FirstParagraph"/>
      </w:pPr>
      <w:r>
        <w:t xml:space="preserve">Effective communication is vital for an Education Administrator. Feedback from parents and staff in Manchester indicates that the administrator is approachable, professional, and responsive. The administrator has successfully managed complex inquiries regarding admissions, special educational needs (SEN) provisions, and disciplinary matters. The implementation of a new digital communication portal has improved transparency and engagement with the local community.</w:t>
      </w:r>
    </w:p>
    <w:bookmarkEnd w:id="24"/>
    <w:bookmarkStart w:id="25" w:name="support-for-educational-strategy"/>
    <w:p>
      <w:pPr>
        <w:pStyle w:val="Heading3"/>
      </w:pPr>
      <w:r>
        <w:t xml:space="preserve">3.4 Support for Educational Strategy</w:t>
      </w:r>
    </w:p>
    <w:p>
      <w:pPr>
        <w:pStyle w:val="FirstParagraph"/>
      </w:pPr>
      <w:r>
        <w:t xml:space="preserve">Beyond administrative duties, the Education Administrator has actively supported the school’s strategic goals. This includes coordinating data collection for performance monitoring and assisting in the preparation for Ofsted inspections. The administrator’s ability to synthesize complex data into actionable insights has been particularly valuable in driving improvements in student outcomes.</w:t>
      </w:r>
    </w:p>
    <w:bookmarkEnd w:id="25"/>
    <w:bookmarkEnd w:id="26"/>
    <w:bookmarkStart w:id="27" w:name="strengths"/>
    <w:p>
      <w:pPr>
        <w:pStyle w:val="Heading2"/>
      </w:pPr>
      <w:r>
        <w:t xml:space="preserve">4. Strengths</w:t>
      </w:r>
    </w:p>
    <w:p>
      <w:pPr>
        <w:numPr>
          <w:ilvl w:val="0"/>
          <w:numId w:val="1002"/>
        </w:numPr>
        <w:pStyle w:val="Compact"/>
      </w:pPr>
      <w:r>
        <w:rPr>
          <w:bCs/>
          <w:b/>
        </w:rPr>
        <w:t xml:space="preserve">Organizational Excellence:</w:t>
      </w:r>
      <w:r>
        <w:t xml:space="preserve"> </w:t>
      </w:r>
      <w:r>
        <w:t xml:space="preserve">Ability to manage multiple priorities under pressure without compromising quality.</w:t>
      </w:r>
    </w:p>
    <w:p>
      <w:pPr>
        <w:numPr>
          <w:ilvl w:val="0"/>
          <w:numId w:val="1002"/>
        </w:numPr>
        <w:pStyle w:val="Compact"/>
      </w:pPr>
      <w:r>
        <w:rPr>
          <w:bCs/>
          <w:b/>
        </w:rPr>
        <w:t xml:space="preserve">Regulatory Knowledge:</w:t>
      </w:r>
      <w:r>
        <w:t xml:space="preserve"> </w:t>
      </w:r>
      <w:r>
        <w:t xml:space="preserve">Deep understanding of UK educational laws and Manchester local authority requirements.</w:t>
      </w:r>
    </w:p>
    <w:p>
      <w:pPr>
        <w:numPr>
          <w:ilvl w:val="0"/>
          <w:numId w:val="1002"/>
        </w:numPr>
        <w:pStyle w:val="Compact"/>
      </w:pPr>
      <w:r>
        <w:rPr>
          <w:bCs/>
          <w:b/>
        </w:rPr>
        <w:t xml:space="preserve">Technological Proficiency:</w:t>
      </w:r>
      <w:r>
        <w:t xml:space="preserve"> </w:t>
      </w:r>
      <w:r>
        <w:t xml:space="preserve">Effective use of educational management systems (EMS) and digital tools to enhance efficiency.</w:t>
      </w:r>
    </w:p>
    <w:p>
      <w:pPr>
        <w:numPr>
          <w:ilvl w:val="0"/>
          <w:numId w:val="1002"/>
        </w:numPr>
        <w:pStyle w:val="Compact"/>
      </w:pPr>
      <w:r>
        <w:rPr>
          <w:bCs/>
          <w:b/>
        </w:rPr>
        <w:t xml:space="preserve">Collaborative Spirit:</w:t>
      </w:r>
      <w:r>
        <w:t xml:space="preserve"> </w:t>
      </w:r>
      <w:r>
        <w:t xml:space="preserve">Strong relationships with colleagues, fostering a positive working environment.</w:t>
      </w:r>
    </w:p>
    <w:bookmarkEnd w:id="27"/>
    <w:bookmarkStart w:id="28" w:name="areas-for-development"/>
    <w:p>
      <w:pPr>
        <w:pStyle w:val="Heading2"/>
      </w:pPr>
      <w:r>
        <w:t xml:space="preserve">5. Areas for Development</w:t>
      </w:r>
    </w:p>
    <w:p>
      <w:pPr>
        <w:pStyle w:val="FirstParagraph"/>
      </w:pPr>
      <w:r>
        <w:t xml:space="preserve">While the performance is commendable, the following areas have been identified for future growth:</w:t>
      </w:r>
    </w:p>
    <w:p>
      <w:pPr>
        <w:numPr>
          <w:ilvl w:val="0"/>
          <w:numId w:val="1003"/>
        </w:numPr>
        <w:pStyle w:val="Compact"/>
      </w:pPr>
      <w:r>
        <w:rPr>
          <w:bCs/>
          <w:b/>
        </w:rPr>
        <w:t xml:space="preserve">Strategic Leadership:</w:t>
      </w:r>
      <w:r>
        <w:t xml:space="preserve"> </w:t>
      </w:r>
      <w:r>
        <w:t xml:space="preserve">Opportunities exist to take a more proactive role in long-term strategic planning rather than solely operational execution.</w:t>
      </w:r>
    </w:p>
    <w:p>
      <w:pPr>
        <w:numPr>
          <w:ilvl w:val="0"/>
          <w:numId w:val="1003"/>
        </w:numPr>
        <w:pStyle w:val="Compact"/>
      </w:pPr>
      <w:r>
        <w:rPr>
          <w:bCs/>
          <w:b/>
        </w:rPr>
        <w:t xml:space="preserve">Change Management:</w:t>
      </w:r>
      <w:r>
        <w:t xml:space="preserve"> </w:t>
      </w:r>
      <w:r>
        <w:t xml:space="preserve">Developing skills to lead larger-scale organizational changes, particularly in the context of evolving educational policies in the UK.</w:t>
      </w:r>
    </w:p>
    <w:p>
      <w:pPr>
        <w:numPr>
          <w:ilvl w:val="0"/>
          <w:numId w:val="1003"/>
        </w:numPr>
        <w:pStyle w:val="Compact"/>
      </w:pPr>
      <w:r>
        <w:rPr>
          <w:bCs/>
          <w:b/>
        </w:rPr>
        <w:t xml:space="preserve">Professional Networking:</w:t>
      </w:r>
      <w:r>
        <w:t xml:space="preserve"> </w:t>
      </w:r>
      <w:r>
        <w:t xml:space="preserve">Engaging more with regional educational networks in Manchester to share best practices and stay abreast of emerging trends.</w:t>
      </w:r>
    </w:p>
    <w:bookmarkEnd w:id="28"/>
    <w:bookmarkStart w:id="29"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4"/>
        </w:numPr>
        <w:pStyle w:val="Compact"/>
      </w:pPr>
      <w:r>
        <w:t xml:space="preserve">Enroll the Education Administrator in a leadership development program focused on strategic management in education.</w:t>
      </w:r>
    </w:p>
    <w:p>
      <w:pPr>
        <w:numPr>
          <w:ilvl w:val="0"/>
          <w:numId w:val="1004"/>
        </w:numPr>
        <w:pStyle w:val="Compact"/>
      </w:pPr>
      <w:r>
        <w:t xml:space="preserve">Assign the administrator to lead a cross-functional team for an upcoming institutional project to build change management experience.</w:t>
      </w:r>
    </w:p>
    <w:p>
      <w:pPr>
        <w:numPr>
          <w:ilvl w:val="0"/>
          <w:numId w:val="1004"/>
        </w:numPr>
        <w:pStyle w:val="Compact"/>
      </w:pPr>
      <w:r>
        <w:t xml:space="preserve">Encourage participation in regional forums and conferences hosted by educational bodies in the United Kingdom Manchester area.</w:t>
      </w:r>
    </w:p>
    <w:p>
      <w:pPr>
        <w:numPr>
          <w:ilvl w:val="0"/>
          <w:numId w:val="1004"/>
        </w:numPr>
        <w:pStyle w:val="Compact"/>
      </w:pPr>
      <w:r>
        <w:t xml:space="preserve">Continue to leverage digital tools to further automate routine administrative tasks, freeing up time for strategic initiatives.</w:t>
      </w:r>
    </w:p>
    <w:bookmarkEnd w:id="29"/>
    <w:bookmarkStart w:id="30" w:name="conclusion"/>
    <w:p>
      <w:pPr>
        <w:pStyle w:val="Heading2"/>
      </w:pPr>
      <w:r>
        <w:t xml:space="preserve">7. Conclusion</w:t>
      </w:r>
    </w:p>
    <w:p>
      <w:pPr>
        <w:pStyle w:val="FirstParagraph"/>
      </w:pPr>
      <w:r>
        <w:t xml:space="preserve">In conclusion, this Peer Review Report affirms that the Education Administrator is performing at a high standard, making significant contributions to the institution’s success in United Kingdom Manchester. The administrator’s dedication to operational excellence, compliance, and stakeholder engagement is evident. With targeted development in strategic leadership and change management, the administrator is well-positioned to take on greater responsibilities and continue to drive positive outcomes for the educational community.</w:t>
      </w:r>
    </w:p>
    <w:bookmarkEnd w:id="30"/>
    <w:p>
      <w:pPr>
        <w:pStyle w:val="BodyText"/>
      </w:pPr>
      <w:r>
        <w:rPr>
          <w:bCs/>
          <w:b/>
        </w:rPr>
        <w:t xml:space="preserve">Lead Reviewer Signature</w:t>
      </w:r>
      <w:r>
        <w:br/>
      </w:r>
      <w:r>
        <w:t xml:space="preserve">Name: [Reviewer Name]</w:t>
      </w:r>
      <w:r>
        <w:br/>
      </w:r>
      <w:r>
        <w:t xml:space="preserve">Title: Head of Administration</w:t>
      </w:r>
    </w:p>
    <w:p>
      <w:pPr>
        <w:pStyle w:val="BodyText"/>
      </w:pPr>
      <w:r>
        <w:rPr>
          <w:bCs/>
          <w:b/>
        </w:rPr>
        <w:t xml:space="preserve">Education Administrator Signature</w:t>
      </w:r>
      <w:r>
        <w:br/>
      </w:r>
      <w:r>
        <w:t xml:space="preserve">Name: [Administrator Name]</w:t>
      </w:r>
      <w:r>
        <w:br/>
      </w:r>
      <w:r>
        <w:t xml:space="preserve">Title: Education Administrator</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Education Administrator</dc:title>
  <dc:creator/>
  <dc:language>en</dc:language>
  <cp:keywords/>
  <dcterms:created xsi:type="dcterms:W3CDTF">2026-10-10T02:45:11Z</dcterms:created>
  <dcterms:modified xsi:type="dcterms:W3CDTF">2026-10-10T02:45:11Z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