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31" w:name="Xdea699875a1ea53eca49373cd59084b7ca76eb1"/>
    <w:p>
      <w:pPr>
        <w:pStyle w:val="Heading1"/>
      </w:pPr>
      <w:r>
        <w:t xml:space="preserve">Peer Review Report: Education Administrator</w:t>
      </w:r>
    </w:p>
    <w:p>
      <w:pPr>
        <w:pStyle w:val="FirstParagraph"/>
      </w:pPr>
      <w:r>
        <w:rPr>
          <w:bCs/>
          <w:b/>
        </w:rPr>
        <w:t xml:space="preserve">Location:</w:t>
      </w:r>
      <w:r>
        <w:t xml:space="preserve"> </w:t>
      </w:r>
      <w:r>
        <w:t xml:space="preserve">United States, New York City</w:t>
      </w:r>
      <w:r>
        <w:br/>
      </w:r>
      <w:r>
        <w:rPr>
          <w:bCs/>
          <w:b/>
        </w:rPr>
        <w:t xml:space="preserve">District:</w:t>
      </w:r>
      <w:r>
        <w:t xml:space="preserve"> </w:t>
      </w:r>
      <w:r>
        <w:t xml:space="preserve">New York City Department of Education (NYC DOE)</w:t>
      </w:r>
      <w:r>
        <w:br/>
      </w:r>
      <w:r>
        <w:rPr>
          <w:bCs/>
          <w:b/>
        </w:rPr>
        <w:t xml:space="preserve">Review Cycle:</w:t>
      </w:r>
      <w:r>
        <w:t xml:space="preserve"> </w:t>
      </w:r>
      <w:r>
        <w:t xml:space="preserve">2023-2024 Academic Year</w:t>
      </w:r>
    </w:p>
    <w:p>
      <w:pPr>
        <w:pStyle w:val="BodyText"/>
      </w:pPr>
      <w:r>
        <w:rPr>
          <w:bCs/>
          <w:b/>
        </w:rPr>
        <w:t xml:space="preserve">Date of Report:</w:t>
      </w:r>
      <w:r>
        <w:t xml:space="preserve"> </w:t>
      </w:r>
      <w:r>
        <w:t xml:space="preserve">October 24, 2023</w:t>
      </w:r>
      <w:r>
        <w:br/>
      </w:r>
      <w:r>
        <w:rPr>
          <w:bCs/>
          <w:b/>
        </w:rPr>
        <w:t xml:space="preserve">Review Type:</w:t>
      </w:r>
      <w:r>
        <w:t xml:space="preserve"> </w:t>
      </w:r>
      <w:r>
        <w:t xml:space="preserve">Annual Performance Evaluation</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performance of an Education Administrator within the United States New York City public school system. The purpose of this document is to assess the administrator's adherence to the New York City Department of Education (NYC DOE) leadership standards, their effectiveness in fostering student achievement, and their ability to navigate the complex urban educational landscape of New York City. This review is conducted by a panel of peer administrators to ensure objectivity, professional growth, and alignment with the city's educational goals.</w:t>
      </w:r>
    </w:p>
    <w:bookmarkEnd w:id="20"/>
    <w:bookmarkStart w:id="21" w:name="context-and-scope"/>
    <w:p>
      <w:pPr>
        <w:pStyle w:val="Heading2"/>
      </w:pPr>
      <w:r>
        <w:t xml:space="preserve">2. Context and Scope</w:t>
      </w:r>
    </w:p>
    <w:p>
      <w:pPr>
        <w:pStyle w:val="FirstParagraph"/>
      </w:pPr>
      <w:r>
        <w:t xml:space="preserve">The role of an Education Administrator in New York City is distinct due to the sheer scale and diversity of the student population. This review focuses on the administrator's capacity to manage resources, implement curriculum standards, and support staff in a high-stakes environment. The evaluation criteria are derived from the NYC DOE's "Leadership Standards for School Leaders," which emphasize instructional leadership, community engagement, and operational excellence.</w:t>
      </w:r>
    </w:p>
    <w:bookmarkEnd w:id="21"/>
    <w:bookmarkStart w:id="24" w:name="evaluation-of-instructional-leadership"/>
    <w:p>
      <w:pPr>
        <w:pStyle w:val="Heading2"/>
      </w:pPr>
      <w:r>
        <w:t xml:space="preserve">3. Evaluation of Instructional Leadership</w:t>
      </w:r>
    </w:p>
    <w:bookmarkStart w:id="22" w:name="curriculum-implementation-and-standards"/>
    <w:p>
      <w:pPr>
        <w:pStyle w:val="Heading3"/>
      </w:pPr>
      <w:r>
        <w:t xml:space="preserve">3.1 Curriculum Implementation and Standards</w:t>
      </w:r>
    </w:p>
    <w:p>
      <w:pPr>
        <w:pStyle w:val="FirstParagraph"/>
      </w:pPr>
      <w:r>
        <w:t xml:space="preserve">The Education Administrator has demonstrated a strong commitment to the implementation of the New York State Learning Standards. In the context of New York City, where accountability measures are rigorous, the administrator has successfully aligned school-wide instructional practices with state mandates. Observations indicate that the administrator actively participates in curriculum mapping sessions and ensures that teaching materials are culturally responsive and relevant to the diverse demographics of the student body.</w:t>
      </w:r>
    </w:p>
    <w:p>
      <w:pPr>
        <w:pStyle w:val="BodyText"/>
      </w:pPr>
      <w:r>
        <w:t xml:space="preserve">Furthermore, the administrator has utilized data-driven decision-making to identify learning gaps. By analyzing assessment data from the New York State Testing Program (NYSTP) and internal benchmarks, the administrator has directed targeted professional development for teachers. This approach has resulted in measurable improvements in literacy and numeracy scores across multiple grade levels.</w:t>
      </w:r>
    </w:p>
    <w:bookmarkEnd w:id="22"/>
    <w:bookmarkStart w:id="23" w:name="teacher-support-and-development"/>
    <w:p>
      <w:pPr>
        <w:pStyle w:val="Heading3"/>
      </w:pPr>
      <w:r>
        <w:t xml:space="preserve">3.2 Teacher Support and Development</w:t>
      </w:r>
    </w:p>
    <w:p>
      <w:pPr>
        <w:pStyle w:val="FirstParagraph"/>
      </w:pPr>
      <w:r>
        <w:t xml:space="preserve">A critical aspect of the Education Administrator's role is the mentorship of faculty. This review highlights the administrator's effectiveness in conducting instructional rounds and providing constructive feedback. The administrator fosters a culture of collaboration by establishing Professional Learning Communities (PLCs) that meet regularly. These PLCs allow teachers to share best practices and address challenges specific to the New York City classroom environment.</w:t>
      </w:r>
    </w:p>
    <w:p>
      <w:pPr>
        <w:pStyle w:val="BodyText"/>
      </w:pPr>
      <w:r>
        <w:t xml:space="preserve">The administrator has also been proactive in retaining high-quality staff, a significant challenge in the New York City education sector. By recognizing teacher achievements and providing clear pathways for career advancement, the administrator has contributed to a stable and motivated faculty.</w:t>
      </w:r>
    </w:p>
    <w:bookmarkEnd w:id="23"/>
    <w:bookmarkEnd w:id="24"/>
    <w:bookmarkStart w:id="27" w:name="X39eb0dc792442d6f9e3a36c64535db4c3212d25"/>
    <w:p>
      <w:pPr>
        <w:pStyle w:val="Heading2"/>
      </w:pPr>
      <w:r>
        <w:t xml:space="preserve">4. Operational Management and Resource Allocation</w:t>
      </w:r>
    </w:p>
    <w:bookmarkStart w:id="25" w:name="budgetary-oversight"/>
    <w:p>
      <w:pPr>
        <w:pStyle w:val="Heading3"/>
      </w:pPr>
      <w:r>
        <w:t xml:space="preserve">4.1 Budgetary Oversight</w:t>
      </w:r>
    </w:p>
    <w:p>
      <w:pPr>
        <w:pStyle w:val="FirstParagraph"/>
      </w:pPr>
      <w:r>
        <w:t xml:space="preserve">Managing a school budget in New York City requires precision and strategic foresight. The Education Administrator has demonstrated fiscal responsibility by adhering to the NYC DOE's budget guidelines while maximizing resources for student benefit. The review notes that the administrator has successfully allocated funds toward essential technologies, library resources, and extracurricular programs that enhance the student experience.</w:t>
      </w:r>
    </w:p>
    <w:bookmarkEnd w:id="25"/>
    <w:bookmarkStart w:id="26" w:name="compliance-and-safety"/>
    <w:p>
      <w:pPr>
        <w:pStyle w:val="Heading3"/>
      </w:pPr>
      <w:r>
        <w:t xml:space="preserve">4.2 Compliance and Safety</w:t>
      </w:r>
    </w:p>
    <w:p>
      <w:pPr>
        <w:pStyle w:val="FirstParagraph"/>
      </w:pPr>
      <w:r>
        <w:t xml:space="preserve">Compliance with state and city regulations is paramount. The administrator has ensured that the school maintains full compliance with the New York State Education Law and NYC DOE policies regarding student safety, health, and welfare. The school's emergency preparedness plans are up-to-date, and the administrator has fostered a safe and inclusive environment where all students feel protected and valued.</w:t>
      </w:r>
    </w:p>
    <w:bookmarkEnd w:id="26"/>
    <w:bookmarkEnd w:id="27"/>
    <w:bookmarkStart w:id="28" w:name="X79b2687dc6505248788b31e2e52bc19bd491334"/>
    <w:p>
      <w:pPr>
        <w:pStyle w:val="Heading2"/>
      </w:pPr>
      <w:r>
        <w:t xml:space="preserve">5. Community Engagement and Stakeholder Relations</w:t>
      </w:r>
    </w:p>
    <w:p>
      <w:pPr>
        <w:pStyle w:val="FirstParagraph"/>
      </w:pPr>
      <w:r>
        <w:t xml:space="preserve">In the United States New York City context, community engagement is vital for school success. The Education Administrator has built strong relationships with parents, guardians, and community organizations. Regular town hall meetings and parent-teacher conferences are conducted with transparency and respect. The administrator has also partnered with local non-profits to provide after-school tutoring and mental health services, addressing the holistic needs of students in the community.</w:t>
      </w:r>
    </w:p>
    <w:p>
      <w:pPr>
        <w:pStyle w:val="BodyText"/>
      </w:pPr>
      <w:r>
        <w:t xml:space="preserve">The administrator's ability to communicate effectively with diverse stakeholders has been a standout strength. By listening to community concerns and responding with actionable solutions, the administrator has cultivated a sense of trust and partnership between the school and the neighborhood.</w:t>
      </w:r>
    </w:p>
    <w:bookmarkEnd w:id="28"/>
    <w:bookmarkStart w:id="29" w:name="areas-for-improvement"/>
    <w:p>
      <w:pPr>
        <w:pStyle w:val="Heading2"/>
      </w:pPr>
      <w:r>
        <w:t xml:space="preserve">6. Areas for Improvement</w:t>
      </w:r>
    </w:p>
    <w:p>
      <w:pPr>
        <w:pStyle w:val="FirstParagraph"/>
      </w:pPr>
      <w:r>
        <w:t xml:space="preserve">While the Education Administrator has performed exceptionally well, this Peer Review Report identifies areas for continued growth:</w:t>
      </w:r>
    </w:p>
    <w:p>
      <w:pPr>
        <w:numPr>
          <w:ilvl w:val="0"/>
          <w:numId w:val="1001"/>
        </w:numPr>
        <w:pStyle w:val="Compact"/>
      </w:pPr>
      <w:r>
        <w:rPr>
          <w:bCs/>
          <w:b/>
        </w:rPr>
        <w:t xml:space="preserve">Technology Integration:</w:t>
      </w:r>
      <w:r>
        <w:t xml:space="preserve"> </w:t>
      </w:r>
      <w:r>
        <w:t xml:space="preserve">While basic technology is in place, there is an opportunity to further integrate advanced digital tools into the curriculum to prepare students for the modern workforce.</w:t>
      </w:r>
    </w:p>
    <w:p>
      <w:pPr>
        <w:numPr>
          <w:ilvl w:val="0"/>
          <w:numId w:val="1001"/>
        </w:numPr>
        <w:pStyle w:val="Compact"/>
      </w:pPr>
      <w:r>
        <w:rPr>
          <w:bCs/>
          <w:b/>
        </w:rPr>
        <w:t xml:space="preserve">Equity Initiatives:</w:t>
      </w:r>
      <w:r>
        <w:t xml:space="preserve"> </w:t>
      </w:r>
      <w:r>
        <w:t xml:space="preserve">The administrator should continue to refine strategies to close achievement gaps among different demographic groups, ensuring that every student in New York City has equal access to high-quality education.</w:t>
      </w:r>
    </w:p>
    <w:p>
      <w:pPr>
        <w:numPr>
          <w:ilvl w:val="0"/>
          <w:numId w:val="1001"/>
        </w:numPr>
        <w:pStyle w:val="Compact"/>
      </w:pPr>
      <w:r>
        <w:rPr>
          <w:bCs/>
          <w:b/>
        </w:rPr>
        <w:t xml:space="preserve">Succession Planning:</w:t>
      </w:r>
      <w:r>
        <w:t xml:space="preserve"> </w:t>
      </w:r>
      <w:r>
        <w:t xml:space="preserve">Developing a robust leadership pipeline within the school will ensure long-term stability and continuity of vision.</w:t>
      </w:r>
    </w:p>
    <w:bookmarkEnd w:id="29"/>
    <w:bookmarkStart w:id="30" w:name="conclusion-and-recommendations"/>
    <w:p>
      <w:pPr>
        <w:pStyle w:val="Heading2"/>
      </w:pPr>
      <w:r>
        <w:t xml:space="preserve">7. Conclusion and Recommendations</w:t>
      </w:r>
    </w:p>
    <w:p>
      <w:pPr>
        <w:pStyle w:val="FirstParagraph"/>
      </w:pPr>
      <w:r>
        <w:t xml:space="preserve">In conclusion, this Education Administrator has demonstrated a high level of competence, dedication, and leadership within the United States New York City education system. Their ability to balance instructional excellence with operational efficiency and community engagement makes them a valuable asset to the NYC DOE.</w:t>
      </w:r>
    </w:p>
    <w:p>
      <w:pPr>
        <w:pStyle w:val="BodyText"/>
      </w:pPr>
      <w:r>
        <w:t xml:space="preserve">It is recommended that the administrator continue their current trajectory while focusing on the identified areas for improvement. The peer review panel suggests that the administrator be considered for advanced leadership opportunities within the district, as their skills are well-suited for larger-scale educational initiatives.</w:t>
      </w:r>
    </w:p>
    <w:p>
      <w:pPr>
        <w:pStyle w:val="BodyText"/>
      </w:pPr>
      <w:r>
        <w:rPr>
          <w:bCs/>
          <w:b/>
        </w:rPr>
        <w:t xml:space="preserve">Lead Reviewer:</w:t>
      </w:r>
    </w:p>
    <w:p>
      <w:pPr>
        <w:pStyle w:val="BodyText"/>
      </w:pPr>
      <w:r>
        <w:t xml:space="preserve">Signature</w:t>
      </w:r>
    </w:p>
    <w:p>
      <w:pPr>
        <w:pStyle w:val="BodyText"/>
      </w:pPr>
      <w:r>
        <w:t xml:space="preserve">Dr. Jane Doe</w:t>
      </w:r>
      <w:r>
        <w:br/>
      </w:r>
      <w:r>
        <w:t xml:space="preserve">Senior Education Administrator</w:t>
      </w:r>
      <w:r>
        <w:br/>
      </w:r>
      <w:r>
        <w:t xml:space="preserve">New York City DOE</w:t>
      </w:r>
    </w:p>
    <w:p>
      <w:pPr>
        <w:pStyle w:val="BodyText"/>
      </w:pPr>
      <w:r>
        <w:rPr>
          <w:bCs/>
          <w:b/>
        </w:rPr>
        <w:t xml:space="preserve">Reviewed By:</w:t>
      </w:r>
    </w:p>
    <w:p>
      <w:pPr>
        <w:pStyle w:val="BodyText"/>
      </w:pPr>
      <w:r>
        <w:t xml:space="preserve">Signature</w:t>
      </w:r>
    </w:p>
    <w:p>
      <w:pPr>
        <w:pStyle w:val="BodyText"/>
      </w:pPr>
      <w:r>
        <w:t xml:space="preserve">John Smith</w:t>
      </w:r>
      <w:r>
        <w:br/>
      </w:r>
      <w:r>
        <w:t xml:space="preserve">Peer Review Panel Member</w:t>
      </w:r>
      <w:r>
        <w:br/>
      </w:r>
      <w:r>
        <w:t xml:space="preserve">New York City DOE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2026-10-10T05:52:48Z</dcterms:created>
  <dcterms:modified xsi:type="dcterms:W3CDTF">2026-10-10T05:52:48Z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