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leadership capabilities, and administrative efficiency of the Education Administrator serving within the municipal educational framework of Tashkent, Uzbekistan. The review aligns with the national strategic goals of the "Strategy of Actions on the Five Priority Development Areas of the Republic of Uzbekistan for 2017-2021" and its subsequent extensions, which emphasize the modernization of the education sector.</w:t>
      </w:r>
    </w:p>
    <w:p>
      <w:pPr>
        <w:pStyle w:val="BodyText"/>
      </w:pPr>
      <w:r>
        <w:t xml:space="preserve">The Education Administrator under review has demonstrated a strong commitment to aligning local school management practices with the evolving standards set by the Ministry of Public Education of the Republic of Uzbekistan. This report details specific observations regarding curriculum implementation, staff development, resource management, and community engagement within the Tashkent region.</w:t>
      </w:r>
    </w:p>
    <w:bookmarkEnd w:id="21"/>
    <w:bookmarkStart w:id="22" w:name="X446a6389637f333f6f28a7fa932f147e706117e"/>
    <w:p>
      <w:pPr>
        <w:pStyle w:val="Heading2"/>
      </w:pPr>
      <w:r>
        <w:t xml:space="preserve">2. Administrative Leadership and Strategic Planning</w:t>
      </w:r>
    </w:p>
    <w:p>
      <w:pPr>
        <w:pStyle w:val="FirstParagraph"/>
      </w:pPr>
      <w:r>
        <w:t xml:space="preserve">The Education Administrator has exhibited competent leadership in navigating the complex bureaucratic and operational landscape of Tashkent’s educational institutions. A key strength identified during this peer review is the administrator's ability to translate high-level national educational policies into actionable local strategies.</w:t>
      </w:r>
    </w:p>
    <w:p>
      <w:pPr>
        <w:pStyle w:val="BodyText"/>
      </w:pPr>
      <w:r>
        <w:t xml:space="preserve">Specifically, the administrator has successfully overseen the transition of several schools in the district toward competency-based learning models. This shift is critical for Uzbekistan's broader goal of integrating into the global knowledge economy. The administrator ensured that school directors and headteachers in Tashkent were not only aware of these changes but were equipped with the necessary tools to implement them effectively.</w:t>
      </w:r>
    </w:p>
    <w:p>
      <w:pPr>
        <w:pStyle w:val="BodyText"/>
      </w:pPr>
      <w:r>
        <w:t xml:space="preserve">However, the review notes that while strategic planning is robust, the execution of long-term infrastructure projects occasionally faces delays. The administrator is encouraged to strengthen coordination with municipal construction departments to ensure that physical learning environments in Tashkent keep pace with pedagogical advancements.</w:t>
      </w:r>
    </w:p>
    <w:bookmarkEnd w:id="22"/>
    <w:bookmarkStart w:id="23" w:name="X775e9658f730f56e47363bf6689582919775169"/>
    <w:p>
      <w:pPr>
        <w:pStyle w:val="Heading2"/>
      </w:pPr>
      <w:r>
        <w:t xml:space="preserve">3. Curriculum Implementation and Academic Standards</w:t>
      </w:r>
    </w:p>
    <w:p>
      <w:pPr>
        <w:pStyle w:val="FirstParagraph"/>
      </w:pPr>
      <w:r>
        <w:t xml:space="preserve">A primary responsibility of the Education Administrator in this context is ensuring the fidelity of curriculum delivery. The review found that the administrator has been proactive in monitoring the implementation of new textbooks and digital learning resources across the jurisdiction.</w:t>
      </w:r>
    </w:p>
    <w:p>
      <w:pPr>
        <w:pStyle w:val="BodyText"/>
      </w:pPr>
      <w:r>
        <w:t xml:space="preserve">The administrator has facilitated regular workshops for teachers in Tashkent focusing on the integration of Information and Communication Technologies (ICT) into the classroom. This is particularly relevant given the government's push for digitalization in Uzbekistan. The report highlights a 15% increase in the effective use of digital platforms for lesson planning and student assessment, directly attributable to the administrator's targeted professional development initiatives.</w:t>
      </w:r>
    </w:p>
    <w:p>
      <w:pPr>
        <w:pStyle w:val="BodyText"/>
      </w:pPr>
      <w:r>
        <w:t xml:space="preserve">Furthermore, the administrator has maintained rigorous oversight of academic standards, ensuring that schools in Tashkent meet the requirements for national examinations. Data analysis shows a steady improvement in student performance metrics in core subjects such as mathematics and sciences, reflecting the administrator's focus on evidence-based instructional support.</w:t>
      </w:r>
    </w:p>
    <w:bookmarkEnd w:id="23"/>
    <w:bookmarkStart w:id="24" w:name="X32ceb555f3dfd8e6f331abced5afe1a1c25405a"/>
    <w:p>
      <w:pPr>
        <w:pStyle w:val="Heading2"/>
      </w:pPr>
      <w:r>
        <w:t xml:space="preserve">4. Human Resource Management and Teacher Development</w:t>
      </w:r>
    </w:p>
    <w:p>
      <w:pPr>
        <w:pStyle w:val="FirstParagraph"/>
      </w:pPr>
      <w:r>
        <w:t xml:space="preserve">The quality of education in Uzbekistan is inextricably linked to the quality of its teaching workforce. This Peer Review Report evaluates the Education Administrator's approach to human resource management within the Tashkent district.</w:t>
      </w:r>
    </w:p>
    <w:p>
      <w:pPr>
        <w:pStyle w:val="BodyText"/>
      </w:pPr>
      <w:r>
        <w:t xml:space="preserve">The administrator has implemented a merit-based evaluation system for teachers, moving away from purely seniority-based assessments. This initiative has been well-received by the teaching community and has fostered a culture of continuous improvement. The administrator has also been instrumental in organizing peer-to-peer learning networks, allowing experienced educators in Tashkent to mentor younger colleagues.</w:t>
      </w:r>
    </w:p>
    <w:p>
      <w:pPr>
        <w:pStyle w:val="BodyText"/>
      </w:pPr>
      <w:r>
        <w:t xml:space="preserve">One area for improvement identified is the retention of specialized subject teachers, particularly in STEM fields. The administrator is advised to develop more competitive incentive structures and professional growth pathways to attract and retain top talent in these critical areas.</w:t>
      </w:r>
    </w:p>
    <w:bookmarkEnd w:id="24"/>
    <w:bookmarkStart w:id="25" w:name="X79b2687dc6505248788b31e2e52bc19bd491334"/>
    <w:p>
      <w:pPr>
        <w:pStyle w:val="Heading2"/>
      </w:pPr>
      <w:r>
        <w:t xml:space="preserve">5. Community Engagement and Stakeholder Relations</w:t>
      </w:r>
    </w:p>
    <w:p>
      <w:pPr>
        <w:pStyle w:val="FirstParagraph"/>
      </w:pPr>
      <w:r>
        <w:t xml:space="preserve">Effective education administration in Tashkent requires strong collaboration with parents, local businesses, and community leaders. The Education Administrator has made significant strides in enhancing transparency and communication with stakeholders.</w:t>
      </w:r>
    </w:p>
    <w:p>
      <w:pPr>
        <w:pStyle w:val="BodyText"/>
      </w:pPr>
      <w:r>
        <w:t xml:space="preserve">The administrator has established regular town hall meetings and parent-teacher forums, providing a platform for community members to voice concerns and suggestions. This has led to increased trust in the educational system and greater parental involvement in school activities. Additionally, the administrator has successfully partnered with local enterprises in Tashkent to create internship and vocational training opportunities for secondary school students, aligning education with local labor market needs.</w:t>
      </w:r>
    </w:p>
    <w:bookmarkEnd w:id="25"/>
    <w:bookmarkStart w:id="26" w:name="X910a002c96e02d77993f0c6c7d610fcbc13f7fb"/>
    <w:p>
      <w:pPr>
        <w:pStyle w:val="Heading2"/>
      </w:pPr>
      <w:r>
        <w:t xml:space="preserve">6. Financial Management and Resource Allocation</w:t>
      </w:r>
    </w:p>
    <w:p>
      <w:pPr>
        <w:pStyle w:val="FirstParagraph"/>
      </w:pPr>
      <w:r>
        <w:t xml:space="preserve">The review examined the Education Administrator's management of financial resources allocated by the state and local authorities. The administrator has demonstrated fiscal responsibility, ensuring that funds are utilized efficiently and in compliance with national regulations.</w:t>
      </w:r>
    </w:p>
    <w:p>
      <w:pPr>
        <w:pStyle w:val="BodyText"/>
      </w:pPr>
      <w:r>
        <w:t xml:space="preserve">Budget allocations have been prioritized towards teacher training, digital infrastructure, and student support services. The administrator has also explored additional funding sources through grants and public-private partnerships, showcasing innovative approaches to resource mobilization in the context of Uzbekistan's developing economy.</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affirms that the Education Administrator is performing at a high level, contributing significantly to the advancement of education in Tashkent, Uzbekistan. The administrator's leadership is characterized by a commitment to reform, a focus on quality, and a dedication to serving the educational needs of the community.</w:t>
      </w:r>
    </w:p>
    <w:p>
      <w:pPr>
        <w:pStyle w:val="BodyText"/>
      </w:pPr>
      <w:r>
        <w:t xml:space="preserve">To further enhance effectiveness, the following recommendations are made:</w:t>
      </w:r>
    </w:p>
    <w:p>
      <w:pPr>
        <w:numPr>
          <w:ilvl w:val="0"/>
          <w:numId w:val="1001"/>
        </w:numPr>
        <w:pStyle w:val="Compact"/>
      </w:pPr>
      <w:r>
        <w:t xml:space="preserve">Strengthen inter-departmental coordination to accelerate infrastructure development projects.</w:t>
      </w:r>
    </w:p>
    <w:p>
      <w:pPr>
        <w:numPr>
          <w:ilvl w:val="0"/>
          <w:numId w:val="1001"/>
        </w:numPr>
        <w:pStyle w:val="Compact"/>
      </w:pPr>
      <w:r>
        <w:t xml:space="preserve">Develop targeted retention strategies for specialized STEM teachers.</w:t>
      </w:r>
    </w:p>
    <w:p>
      <w:pPr>
        <w:numPr>
          <w:ilvl w:val="0"/>
          <w:numId w:val="1001"/>
        </w:numPr>
        <w:pStyle w:val="Compact"/>
      </w:pPr>
      <w:r>
        <w:t xml:space="preserve">Expand data-driven decision-making processes to monitor student outcomes more granularly.</w:t>
      </w:r>
    </w:p>
    <w:p>
      <w:pPr>
        <w:numPr>
          <w:ilvl w:val="0"/>
          <w:numId w:val="1001"/>
        </w:numPr>
        <w:pStyle w:val="Compact"/>
      </w:pPr>
      <w:r>
        <w:t xml:space="preserve">Continue to foster partnerships with local industries to enhance vocational training opportunities.</w:t>
      </w:r>
    </w:p>
    <w:p>
      <w:pPr>
        <w:pStyle w:val="FirstParagraph"/>
      </w:pPr>
      <w:r>
        <w:t xml:space="preserve">By addressing these areas, the Education Administrator will be well-positioned to lead the continued transformation of the education sector in Tashkent, ensuring that it meets the highest international standards while remaining responsive to the unique needs of Uzbekistan's students and society.</w:t>
      </w:r>
    </w:p>
    <w:bookmarkEnd w:id="27"/>
    <w:bookmarkStart w:id="28" w:name="signatures"/>
    <w:p>
      <w:pPr>
        <w:pStyle w:val="Heading3"/>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Education Consultant</w:t>
            </w:r>
          </w:p>
        </w:tc>
        <w:tc>
          <w:tcPr/>
          <w:p>
            <w:pPr>
              <w:pStyle w:val="Compact"/>
              <w:jc w:val="left"/>
            </w:pPr>
            <w:r>
              <w:t xml:space="preserve">__________________</w:t>
            </w:r>
          </w:p>
        </w:tc>
        <w:tc>
          <w:tcPr/>
          <w:p>
            <w:pPr>
              <w:pStyle w:val="Compact"/>
              <w:jc w:val="left"/>
            </w:pPr>
            <w:r>
              <w:t xml:space="preserve">October 24, 2023</w:t>
            </w:r>
          </w:p>
        </w:tc>
      </w:tr>
      <w:tr>
        <w:tc>
          <w:tcPr/>
          <w:p>
            <w:pPr>
              <w:pStyle w:val="Compact"/>
              <w:jc w:val="left"/>
            </w:pPr>
            <w:r>
              <w:t xml:space="preserve">[Reviewer Name]</w:t>
            </w:r>
          </w:p>
        </w:tc>
        <w:tc>
          <w:tcPr/>
          <w:p>
            <w:pPr>
              <w:pStyle w:val="Compact"/>
              <w:jc w:val="left"/>
            </w:pPr>
            <w:r>
              <w:t xml:space="preserve">Regional Education Director</w:t>
            </w:r>
          </w:p>
        </w:tc>
        <w:tc>
          <w:tcPr/>
          <w:p>
            <w:pPr>
              <w:pStyle w:val="Compact"/>
              <w:jc w:val="left"/>
            </w:pPr>
            <w:r>
              <w:t xml:space="preserve">__________________</w:t>
            </w:r>
          </w:p>
        </w:tc>
        <w:tc>
          <w:tcPr/>
          <w:p>
            <w:pPr>
              <w:pStyle w:val="Compact"/>
              <w:jc w:val="left"/>
            </w:pPr>
            <w:r>
              <w:t xml:space="preserve">October 24, 2023</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Tashkent, Uzbekistan</dc:title>
  <dc:creator/>
  <dc:language>en</dc:language>
  <cp:keywords/>
  <dcterms:created xsi:type="dcterms:W3CDTF">2026-10-10T04:19:22Z</dcterms:created>
  <dcterms:modified xsi:type="dcterms:W3CDTF">2026-10-10T04:19:22Z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