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Mumbai,</w:t>
      </w:r>
      <w:r>
        <w:t xml:space="preserve"> </w:t>
      </w:r>
      <w:r>
        <w:t xml:space="preserve">India</w:t>
      </w:r>
    </w:p>
    <w:bookmarkStart w:id="27" w:name="peer-review-report"/>
    <w:p>
      <w:pPr>
        <w:pStyle w:val="Heading1"/>
      </w:pPr>
      <w:r>
        <w:t xml:space="preserve">Peer Review Report</w:t>
      </w:r>
    </w:p>
    <w:p>
      <w:pPr>
        <w:pStyle w:val="FirstParagraph"/>
      </w:pPr>
      <w:r>
        <w:rPr>
          <w:bCs/>
          <w:b/>
        </w:rPr>
        <w:t xml:space="preserve">Subject of Review:</w:t>
      </w:r>
      <w:r>
        <w:t xml:space="preserve"> </w:t>
      </w:r>
      <w:r>
        <w:t xml:space="preserve">Electrical Engineer Performance &amp; Competency</w:t>
      </w:r>
      <w:r>
        <w:t xml:space="preserve"> </w:t>
      </w:r>
      <w:r>
        <w:rPr>
          <w:bCs/>
          <w:b/>
        </w:rPr>
        <w:t xml:space="preserve">Location:</w:t>
      </w:r>
      <w:r>
        <w:t xml:space="preserve"> </w:t>
      </w:r>
      <w:r>
        <w:t xml:space="preserve">Mumbai, India</w:t>
      </w:r>
      <w:r>
        <w:t xml:space="preserve"> </w:t>
      </w: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Senior Engineering Panel</w:t>
      </w:r>
      <w:r>
        <w:t xml:space="preserve"> </w:t>
      </w:r>
      <w:r>
        <w:rPr>
          <w:bCs/>
          <w:b/>
        </w:rPr>
        <w:t xml:space="preserve">Project Context:</w:t>
      </w:r>
      <w:r>
        <w:t xml:space="preserve"> </w:t>
      </w:r>
      <w:r>
        <w:t xml:space="preserve">High-Voltage Infrastructure &amp; Grid Modernization</w:t>
      </w:r>
      <w:r>
        <w:t xml:space="preserve"> </w:t>
      </w:r>
      <w:r>
        <w:rPr>
          <w:bCs/>
          <w:b/>
        </w:rPr>
        <w:t xml:space="preserve">Report ID:</w:t>
      </w:r>
      <w:r>
        <w:t xml:space="preserve"> </w:t>
      </w:r>
      <w:r>
        <w:t xml:space="preserve">MUM-EE-2023-089</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evaluate the technical proficiency, project management capabilities, and adherence to safety standards of a designated</w:t>
      </w:r>
      <w:r>
        <w:t xml:space="preserve"> </w:t>
      </w:r>
      <w:r>
        <w:rPr>
          <w:bCs/>
          <w:b/>
        </w:rPr>
        <w:t xml:space="preserve">Electrical Engineer</w:t>
      </w:r>
      <w:r>
        <w:t xml:space="preserve"> </w:t>
      </w:r>
      <w:r>
        <w:t xml:space="preserve">operating within the bustling industrial landscape of</w:t>
      </w:r>
      <w:r>
        <w:t xml:space="preserve"> </w:t>
      </w:r>
      <w:r>
        <w:rPr>
          <w:bCs/>
          <w:b/>
        </w:rPr>
        <w:t xml:space="preserve">India Mumbai</w:t>
      </w:r>
      <w:r>
        <w:t xml:space="preserve">. The review focuses on the engineer's performance during the recent fiscal quarter, specifically regarding the implementation of power distribution upgrades in the Thane and Navi Mumbai industrial belts. The assessment aims to ensure alignment with the Indian Electricity Rules, 1956, and the latest IS (Indian Standards) codes relevant to high-density urban infrastructure.</w:t>
      </w:r>
    </w:p>
    <w:bookmarkEnd w:id="20"/>
    <w:bookmarkStart w:id="21" w:name="X76f30373ad6abd640d150ccbc96cf62ab2b68df"/>
    <w:p>
      <w:pPr>
        <w:pStyle w:val="Heading2"/>
      </w:pPr>
      <w:r>
        <w:t xml:space="preserve">2. Technical Competency and Design Standards</w:t>
      </w:r>
    </w:p>
    <w:p>
      <w:pPr>
        <w:pStyle w:val="FirstParagraph"/>
      </w:pPr>
      <w:r>
        <w:t xml:space="preserve">The</w:t>
      </w:r>
      <w:r>
        <w:t xml:space="preserve"> </w:t>
      </w:r>
      <w:r>
        <w:rPr>
          <w:bCs/>
          <w:b/>
        </w:rPr>
        <w:t xml:space="preserve">Electrical Engineer</w:t>
      </w:r>
      <w:r>
        <w:t xml:space="preserve"> </w:t>
      </w:r>
      <w:r>
        <w:t xml:space="preserve">under review has demonstrated a robust understanding of power systems engineering. In the context of</w:t>
      </w:r>
      <w:r>
        <w:t xml:space="preserve"> </w:t>
      </w:r>
      <w:r>
        <w:rPr>
          <w:bCs/>
          <w:b/>
        </w:rPr>
        <w:t xml:space="preserve">India Mumbai</w:t>
      </w:r>
      <w:r>
        <w:t xml:space="preserve">, where load density is exceptionally high and grid stability is paramount, the engineer's ability to design resilient distribution networks is critical.</w:t>
      </w:r>
    </w:p>
    <w:p>
      <w:pPr>
        <w:pStyle w:val="BodyText"/>
      </w:pPr>
      <w:r>
        <w:t xml:space="preserve">During the review of the schematic designs for the new substation in Andheri, the engineer correctly applied load flow analysis to mitigate voltage drop issues common in Mumbai's congested grid. The selection of equipment, including transformers and switchgear, adhered strictly to IS 2026 and IS 12477 standards. Furthermore, the engineer showed commendable foresight in integrating smart metering technologies, a key initiative by the Maharashtra State Electricity Distribution Company (MSEDCL) to reduce Aggregate Technical and Commercial (AT&amp;C) losses.</w:t>
      </w:r>
    </w:p>
    <w:bookmarkEnd w:id="21"/>
    <w:bookmarkStart w:id="22" w:name="project-execution-and-site-management"/>
    <w:p>
      <w:pPr>
        <w:pStyle w:val="Heading2"/>
      </w:pPr>
      <w:r>
        <w:t xml:space="preserve">3. Project Execution and Site Management</w:t>
      </w:r>
    </w:p>
    <w:p>
      <w:pPr>
        <w:pStyle w:val="FirstParagraph"/>
      </w:pPr>
      <w:r>
        <w:t xml:space="preserve">Execution in</w:t>
      </w:r>
      <w:r>
        <w:t xml:space="preserve"> </w:t>
      </w:r>
      <w:r>
        <w:rPr>
          <w:bCs/>
          <w:b/>
        </w:rPr>
        <w:t xml:space="preserve">India Mumbai</w:t>
      </w:r>
      <w:r>
        <w:t xml:space="preserve"> </w:t>
      </w:r>
      <w:r>
        <w:t xml:space="preserve">presents unique challenges, including space constraints, complex civil works, and strict municipal regulations. The</w:t>
      </w:r>
      <w:r>
        <w:t xml:space="preserve"> </w:t>
      </w:r>
      <w:r>
        <w:rPr>
          <w:bCs/>
          <w:b/>
        </w:rPr>
        <w:t xml:space="preserve">Electrical Engineer</w:t>
      </w:r>
      <w:r>
        <w:t xml:space="preserve"> </w:t>
      </w:r>
      <w:r>
        <w:t xml:space="preserve">was evaluated on their ability to navigate these hurdles.</w:t>
      </w:r>
    </w:p>
    <w:p>
      <w:pPr>
        <w:pStyle w:val="BodyText"/>
      </w:pPr>
      <w:r>
        <w:t xml:space="preserve">The review highlights the engineer's effective coordination with civil contractors and local authorities. Specifically, the management of underground cabling projects in the Bandra-Kurla Complex (BKC) area was executed with minimal disruption to existing traffic and utilities. The engineer maintained a rigorous schedule, ensuring that critical power supply upgrades were completed ahead of the peak summer load season, thereby preventing potential blackouts in this commercial hub.</w:t>
      </w:r>
    </w:p>
    <w:bookmarkEnd w:id="22"/>
    <w:bookmarkStart w:id="23" w:name="safety-compliance-and-risk-management"/>
    <w:p>
      <w:pPr>
        <w:pStyle w:val="Heading2"/>
      </w:pPr>
      <w:r>
        <w:t xml:space="preserve">4. Safety Compliance and Risk Management</w:t>
      </w:r>
    </w:p>
    <w:p>
      <w:pPr>
        <w:pStyle w:val="FirstParagraph"/>
      </w:pPr>
      <w:r>
        <w:t xml:space="preserve">Safety is non-negotiable in high-voltage environments. This</w:t>
      </w:r>
      <w:r>
        <w:t xml:space="preserve"> </w:t>
      </w:r>
      <w:r>
        <w:rPr>
          <w:bCs/>
          <w:b/>
        </w:rPr>
        <w:t xml:space="preserve">Peer Review Report</w:t>
      </w:r>
      <w:r>
        <w:t xml:space="preserve"> </w:t>
      </w:r>
      <w:r>
        <w:t xml:space="preserve">places significant weight on the engineer's adherence to safety protocols. The engineer has consistently enforced the use of Personal Protective Equipment (PPE) and Lockout-Tagout (LOTO) procedures on all sites across Mumbai.</w:t>
      </w:r>
    </w:p>
    <w:p>
      <w:pPr>
        <w:pStyle w:val="BodyText"/>
      </w:pPr>
      <w:r>
        <w:t xml:space="preserve">A notable achievement was the implementation of a comprehensive risk assessment matrix for working near live lines in the crowded streets of South Mumbai. The engineer's proactive approach to hazard identification aligns with the Occupational Safety, Health and Working Conditions Code, 2020. No major safety incidents were recorded during the review period, reflecting a strong safety culture fostered by the engineer.</w:t>
      </w:r>
    </w:p>
    <w:bookmarkEnd w:id="23"/>
    <w:bookmarkStart w:id="24" w:name="regulatory-adherence-and-documentation"/>
    <w:p>
      <w:pPr>
        <w:pStyle w:val="Heading2"/>
      </w:pPr>
      <w:r>
        <w:t xml:space="preserve">5. Regulatory Adherence and Documentation</w:t>
      </w:r>
    </w:p>
    <w:p>
      <w:pPr>
        <w:pStyle w:val="FirstParagraph"/>
      </w:pPr>
      <w:r>
        <w:t xml:space="preserve">Compliance with local and national regulations is essential for an</w:t>
      </w:r>
      <w:r>
        <w:t xml:space="preserve"> </w:t>
      </w:r>
      <w:r>
        <w:rPr>
          <w:bCs/>
          <w:b/>
        </w:rPr>
        <w:t xml:space="preserve">Electrical Engineer</w:t>
      </w:r>
      <w:r>
        <w:t xml:space="preserve"> </w:t>
      </w:r>
      <w:r>
        <w:t xml:space="preserve">in India. The review confirms that all project documentation, including single-line diagrams, earthing reports, and clearance certificates, were meticulously prepared and submitted to the relevant authorities in Mumbai.</w:t>
      </w:r>
    </w:p>
    <w:p>
      <w:pPr>
        <w:pStyle w:val="BodyText"/>
      </w:pPr>
      <w:r>
        <w:t xml:space="preserve">The engineer demonstrated a thorough knowledge of the Maharashtra Electricity Regulatory Commission (MERC) guidelines. All billing infrastructure and energy auditing reports were accurate and transparent, ensuring no regulatory penalties were incurred by the organization.</w:t>
      </w:r>
    </w:p>
    <w:bookmarkEnd w:id="24"/>
    <w:bookmarkStart w:id="25" w:name="areas-for-improvement"/>
    <w:p>
      <w:pPr>
        <w:pStyle w:val="Heading2"/>
      </w:pPr>
      <w:r>
        <w:t xml:space="preserve">6. Areas for Improvement</w:t>
      </w:r>
    </w:p>
    <w:p>
      <w:pPr>
        <w:pStyle w:val="FirstParagraph"/>
      </w:pPr>
      <w:r>
        <w:t xml:space="preserve">While the performance has been exemplary, this</w:t>
      </w:r>
      <w:r>
        <w:t xml:space="preserve"> </w:t>
      </w:r>
      <w:r>
        <w:rPr>
          <w:bCs/>
          <w:b/>
        </w:rPr>
        <w:t xml:space="preserve">Peer Review Report</w:t>
      </w:r>
      <w:r>
        <w:t xml:space="preserve"> </w:t>
      </w:r>
      <w:r>
        <w:t xml:space="preserve">identifies areas for growth. The engineer is encouraged to deepen their expertise in renewable energy integration, specifically solar rooftop installations, which are rapidly expanding in Mumbai due to government incentives. Additionally, improving proficiency in advanced project management software could further streamline coordination across multiple sites in the Mumbai Metropolitan Region (MMR).</w:t>
      </w:r>
    </w:p>
    <w:bookmarkEnd w:id="25"/>
    <w:bookmarkStart w:id="26" w:name="conclusion-and-recommendation"/>
    <w:p>
      <w:pPr>
        <w:pStyle w:val="Heading2"/>
      </w:pPr>
      <w:r>
        <w:t xml:space="preserve">7. Conclusion and Recommendation</w:t>
      </w:r>
    </w:p>
    <w:p>
      <w:pPr>
        <w:pStyle w:val="FirstParagraph"/>
      </w:pPr>
      <w:r>
        <w:t xml:space="preserve">In conclusion, the</w:t>
      </w:r>
      <w:r>
        <w:t xml:space="preserve"> </w:t>
      </w:r>
      <w:r>
        <w:rPr>
          <w:bCs/>
          <w:b/>
        </w:rPr>
        <w:t xml:space="preserve">Electrical Engineer</w:t>
      </w:r>
      <w:r>
        <w:t xml:space="preserve"> </w:t>
      </w:r>
      <w:r>
        <w:t xml:space="preserve">has proven to be a vital asset to the engineering team in</w:t>
      </w:r>
      <w:r>
        <w:t xml:space="preserve"> </w:t>
      </w:r>
      <w:r>
        <w:rPr>
          <w:bCs/>
          <w:b/>
        </w:rPr>
        <w:t xml:space="preserve">India Mumbai</w:t>
      </w:r>
      <w:r>
        <w:t xml:space="preserve">. Their technical acumen, commitment to safety, and ability to deliver complex projects in a challenging urban environment are highly commendable. Based on the findings of this</w:t>
      </w:r>
      <w:r>
        <w:t xml:space="preserve"> </w:t>
      </w:r>
      <w:r>
        <w:rPr>
          <w:bCs/>
          <w:b/>
        </w:rPr>
        <w:t xml:space="preserve">Peer Review Report</w:t>
      </w:r>
      <w:r>
        <w:t xml:space="preserve">, the panel recommends the engineer for continued employment and considers them eligible for promotion to a Senior Project Lead role, responsible for overseeing larger grid modernization initiatives across the state.</w:t>
      </w:r>
    </w:p>
    <w:p>
      <w:pPr>
        <w:pStyle w:val="BodyText"/>
      </w:pPr>
      <w:r>
        <w:rPr>
          <w:bCs/>
          <w:b/>
        </w:rPr>
        <w:t xml:space="preserve">Reviewed By:</w:t>
      </w:r>
      <w:r>
        <w:br/>
      </w:r>
      <w:r>
        <w:t xml:space="preserve">Rajesh Kumar, M.E.</w:t>
      </w:r>
      <w:r>
        <w:br/>
      </w:r>
      <w:r>
        <w:t xml:space="preserve">Senior Principal Engineer</w:t>
      </w:r>
      <w:r>
        <w:br/>
      </w:r>
      <w:r>
        <w:t xml:space="preserve">Date: October 24, 2023</w:t>
      </w:r>
    </w:p>
    <w:p>
      <w:pPr>
        <w:pStyle w:val="BodyText"/>
      </w:pPr>
      <w:r>
        <w:rPr>
          <w:bCs/>
          <w:b/>
        </w:rPr>
        <w:t xml:space="preserve">Approved By:</w:t>
      </w:r>
      <w:r>
        <w:br/>
      </w:r>
      <w:r>
        <w:t xml:space="preserve">Anita Desai, Ph.D.</w:t>
      </w:r>
      <w:r>
        <w:br/>
      </w:r>
      <w:r>
        <w:t xml:space="preserve">Head of Engineering Operations</w:t>
      </w:r>
      <w:r>
        <w:br/>
      </w:r>
      <w:r>
        <w:t xml:space="preserve">Date: October 25, 2023</w:t>
      </w:r>
    </w:p>
    <w:p>
      <w:pPr>
        <w:pStyle w:val="BodyText"/>
      </w:pPr>
      <w:r>
        <w:t xml:space="preserve">Confidential Document - For Internal Use Only. Generated for Peer Review purposes within the Mumbai Engineering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Mumbai, India</dc:title>
  <dc:creator/>
  <dc:language>en</dc:language>
  <cp:keywords/>
  <dcterms:created xsi:type="dcterms:W3CDTF">2026-10-10T09:09:54Z</dcterms:created>
  <dcterms:modified xsi:type="dcterms:W3CDTF">2026-10-10T09:09:54Z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