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Tehran,</w:t>
      </w:r>
      <w:r>
        <w:t xml:space="preserve"> </w:t>
      </w:r>
      <w:r>
        <w:t xml:space="preserve">Iran</w:t>
      </w:r>
    </w:p>
    <w:bookmarkStart w:id="21" w:name="peer-review-report"/>
    <w:p>
      <w:pPr>
        <w:pStyle w:val="Heading1"/>
      </w:pPr>
      <w:r>
        <w:t xml:space="preserve">Peer Review Report</w:t>
      </w:r>
    </w:p>
    <w:bookmarkStart w:id="20" w:name="X4e965f4b6a00270825c2e5789b6fb322f9dda15"/>
    <w:p>
      <w:pPr>
        <w:pStyle w:val="Heading2"/>
      </w:pPr>
      <w:r>
        <w:t xml:space="preserve">Electrical Engineering Project Assessment</w:t>
      </w:r>
    </w:p>
    <w:p>
      <w:pPr>
        <w:pStyle w:val="FirstParagraph"/>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p>
      <w:pPr>
        <w:pStyle w:val="BodyText"/>
      </w:pPr>
      <w:r>
        <w:rPr>
          <w:bCs/>
          <w:b/>
        </w:rPr>
        <w:t xml:space="preserve">Reference ID:</w:t>
      </w:r>
      <w:r>
        <w:t xml:space="preserve"> </w:t>
      </w:r>
      <w:r>
        <w:t xml:space="preserve">IR-THR-EE-2023-089</w:t>
      </w:r>
    </w:p>
    <w:bookmarkEnd w:id="20"/>
    <w:bookmarkEnd w:id="21"/>
    <w:bookmarkStart w:id="22" w:name="executive-summary"/>
    <w:p>
      <w:pPr>
        <w:pStyle w:val="Heading3"/>
      </w:pPr>
      <w:r>
        <w:t xml:space="preserve">1. Executive Summary</w:t>
      </w:r>
    </w:p>
    <w:p>
      <w:pPr>
        <w:pStyle w:val="FirstParagraph"/>
      </w:pPr>
      <w:r>
        <w:t xml:space="preserve">This Peer Review Report has been commissioned to evaluate the technical design, safety compliance, and operational efficiency of the electrical infrastructure proposed for the new commercial complex located in the Velenjak district of Tehran, Iran. The review focuses specifically on the work produced by the lead Electrical Engineer and their design team. The primary objective of this assessment is to ensure that the electrical systems adhere to the latest Iranian National Electrical Code (IEC standards adapted for Iran), local Tehran Municipality regulations, and international best practices for high-density urban environments.</w:t>
      </w:r>
    </w:p>
    <w:p>
      <w:pPr>
        <w:pStyle w:val="BodyText"/>
      </w:pPr>
      <w:r>
        <w:t xml:space="preserve">The review process involved a comprehensive analysis of single-line diagrams, load calculations, short-circuit studies, and protection coordination schemes. The report concludes that while the fundamental design is sound, specific modifications are required regarding the integration of renewable energy sources and the reinforcement of the grounding system to accommodate the specific geological conditions of the Tehran plateau.</w:t>
      </w:r>
    </w:p>
    <w:bookmarkEnd w:id="22"/>
    <w:bookmarkStart w:id="23" w:name="project-scope-and-context"/>
    <w:p>
      <w:pPr>
        <w:pStyle w:val="Heading3"/>
      </w:pPr>
      <w:r>
        <w:t xml:space="preserve">2. Project Scope and Context</w:t>
      </w:r>
    </w:p>
    <w:p>
      <w:pPr>
        <w:pStyle w:val="FirstParagraph"/>
      </w:pPr>
      <w:r>
        <w:t xml:space="preserve">The project entails the complete electrical design for a mixed-use development comprising retail spaces, office floors, and underground parking. Given the location in Tehran, the design must account for the city's growing energy demand and the intermittent nature of the national grid supply during peak summer months. The Electrical Engineer was tasked with designing a resilient power distribution system that includes backup generation and energy storage capabilities.</w:t>
      </w:r>
    </w:p>
    <w:p>
      <w:pPr>
        <w:pStyle w:val="BodyText"/>
      </w:pPr>
      <w:r>
        <w:t xml:space="preserve">The scope of this peer review covers the following critical areas:</w:t>
      </w:r>
    </w:p>
    <w:p>
      <w:pPr>
        <w:numPr>
          <w:ilvl w:val="0"/>
          <w:numId w:val="1001"/>
        </w:numPr>
        <w:pStyle w:val="Compact"/>
      </w:pPr>
      <w:r>
        <w:t xml:space="preserve">Power distribution architecture and transformer sizing.</w:t>
      </w:r>
    </w:p>
    <w:p>
      <w:pPr>
        <w:numPr>
          <w:ilvl w:val="0"/>
          <w:numId w:val="1001"/>
        </w:numPr>
        <w:pStyle w:val="Compact"/>
      </w:pPr>
      <w:r>
        <w:t xml:space="preserve">Lighting design and energy efficiency measures.</w:t>
      </w:r>
    </w:p>
    <w:p>
      <w:pPr>
        <w:numPr>
          <w:ilvl w:val="0"/>
          <w:numId w:val="1001"/>
        </w:numPr>
        <w:pStyle w:val="Compact"/>
      </w:pPr>
      <w:r>
        <w:t xml:space="preserve">Fire alarm and life safety systems.</w:t>
      </w:r>
    </w:p>
    <w:p>
      <w:pPr>
        <w:numPr>
          <w:ilvl w:val="0"/>
          <w:numId w:val="1001"/>
        </w:numPr>
        <w:pStyle w:val="Compact"/>
      </w:pPr>
      <w:r>
        <w:t xml:space="preserve">Compliance with seismic safety standards relevant to Tehran.</w:t>
      </w:r>
    </w:p>
    <w:bookmarkEnd w:id="23"/>
    <w:bookmarkStart w:id="27" w:name="technical-evaluation"/>
    <w:p>
      <w:pPr>
        <w:pStyle w:val="Heading3"/>
      </w:pPr>
      <w:r>
        <w:t xml:space="preserve">3. Technical Evaluation</w:t>
      </w:r>
    </w:p>
    <w:bookmarkStart w:id="24" w:name="power-distribution-and-load-management"/>
    <w:p>
      <w:pPr>
        <w:pStyle w:val="Heading4"/>
      </w:pPr>
      <w:r>
        <w:t xml:space="preserve">3.1 Power Distribution and Load Management</w:t>
      </w:r>
    </w:p>
    <w:p>
      <w:pPr>
        <w:pStyle w:val="FirstParagraph"/>
      </w:pPr>
      <w:r>
        <w:t xml:space="preserve">The Electrical Engineer has demonstrated a strong understanding of load forecasting. The calculated connected load and demand factors align well with the expected usage patterns of commercial buildings in Tehran. The selection of dry-type transformers for indoor installation is appropriate for fire safety. However, the peer review notes that the diversity factors applied to the HVAC loads may be slightly optimistic given the extreme temperatures Tehran experiences in July and August. It is recommended that the Electrical Engineer re-evaluate the peak load scenarios to prevent potential overloading of the main switchgear during heatwaves.</w:t>
      </w:r>
    </w:p>
    <w:bookmarkEnd w:id="24"/>
    <w:bookmarkStart w:id="25" w:name="protection-and-coordination"/>
    <w:p>
      <w:pPr>
        <w:pStyle w:val="Heading4"/>
      </w:pPr>
      <w:r>
        <w:t xml:space="preserve">3.2 Protection and Coordination</w:t>
      </w:r>
    </w:p>
    <w:p>
      <w:pPr>
        <w:pStyle w:val="FirstParagraph"/>
      </w:pPr>
      <w:r>
        <w:t xml:space="preserve">The protection coordination study submitted by the Electrical Engineer shows a logical hierarchy of protective devices. The time-current curves for the circuit breakers indicate proper selectivity, ensuring that a fault in a sub-circuit does not trip the main feeder. This is crucial for maintaining business continuity. Nevertheless, the review identified a gap in the coordination between the main incomer and the backup diesel generator. The transfer switch logic needs refinement to ensure a seamless transition during grid failures, which are not uncommon in the region.</w:t>
      </w:r>
    </w:p>
    <w:bookmarkEnd w:id="25"/>
    <w:bookmarkStart w:id="26" w:name="grounding-and-lightning-protection"/>
    <w:p>
      <w:pPr>
        <w:pStyle w:val="Heading4"/>
      </w:pPr>
      <w:r>
        <w:t xml:space="preserve">3.3 Grounding and Lightning Protection</w:t>
      </w:r>
    </w:p>
    <w:p>
      <w:pPr>
        <w:pStyle w:val="FirstParagraph"/>
      </w:pPr>
      <w:r>
        <w:t xml:space="preserve">Given the seismic activity and soil resistivity characteristics of the Tehran region, the grounding system is of paramount importance. The Electrical Engineer has proposed a ring grounding system with multiple earth electrodes. While this meets the basic requirements of the Iranian National Electrical Code, the peer review suggests enhancing the system with chemical grounding electrodes to lower the earth resistance further. Additionally, the lightning protection design must be rigorously checked against the specific topography of the Velenjak area to ensure adequate coverage for the building's height.</w:t>
      </w:r>
    </w:p>
    <w:bookmarkEnd w:id="26"/>
    <w:bookmarkEnd w:id="27"/>
    <w:bookmarkStart w:id="28" w:name="regulatory-compliance-and-standards"/>
    <w:p>
      <w:pPr>
        <w:pStyle w:val="Heading3"/>
      </w:pPr>
      <w:r>
        <w:t xml:space="preserve">4. Regulatory Compliance and Standards</w:t>
      </w:r>
    </w:p>
    <w:p>
      <w:pPr>
        <w:pStyle w:val="FirstParagraph"/>
      </w:pPr>
      <w:r>
        <w:t xml:space="preserve">A critical component of this Peer Review Report is the verification of compliance with local regulations. The Electrical Engineer has largely adhered to the standards set forth by the Ministry of Energy of Iran. The documentation reflects an awareness of the Tehran Municipality's strict guidelines regarding energy consumption and environmental impact.</w:t>
      </w:r>
    </w:p>
    <w:p>
      <w:pPr>
        <w:pStyle w:val="BodyText"/>
      </w:pPr>
      <w:r>
        <w:t xml:space="preserve">However, there is a need for greater emphasis on the integration of smart metering technologies as mandated by recent updates to Tehran's urban development plans. The current design lacks a comprehensive Building Management System (BMS) integration for real-time energy monitoring. The Electrical Engineer is advised to incorporate IoT-enabled sensors to track energy usage, which will help the facility meet the sustainability goals set by the local government.</w:t>
      </w:r>
    </w:p>
    <w:bookmarkEnd w:id="28"/>
    <w:bookmarkStart w:id="29" w:name="recommendations-and-conclusion"/>
    <w:p>
      <w:pPr>
        <w:pStyle w:val="Heading3"/>
      </w:pPr>
      <w:r>
        <w:t xml:space="preserve">5. Recommendations and Conclusion</w:t>
      </w:r>
    </w:p>
    <w:p>
      <w:pPr>
        <w:pStyle w:val="FirstParagraph"/>
      </w:pPr>
      <w:r>
        <w:t xml:space="preserve">In conclusion, the work submitted by the Electrical Engineer represents a high standard of professional engineering practice. The design is robust, well-documented, and generally safe. However, to ensure the long-term reliability and compliance of the electrical systems in this Tehran-based project, the following actions are recommended:</w:t>
      </w:r>
    </w:p>
    <w:p>
      <w:pPr>
        <w:numPr>
          <w:ilvl w:val="0"/>
          <w:numId w:val="1002"/>
        </w:numPr>
        <w:pStyle w:val="Compact"/>
      </w:pPr>
      <w:r>
        <w:t xml:space="preserve">Re-calculate HVAC load demands using conservative diversity factors for peak summer conditions.</w:t>
      </w:r>
    </w:p>
    <w:p>
      <w:pPr>
        <w:numPr>
          <w:ilvl w:val="0"/>
          <w:numId w:val="1002"/>
        </w:numPr>
        <w:pStyle w:val="Compact"/>
      </w:pPr>
      <w:r>
        <w:t xml:space="preserve">Refine the generator transfer switch logic to ensure faster and safer grid-to-generator transitions.</w:t>
      </w:r>
    </w:p>
    <w:p>
      <w:pPr>
        <w:numPr>
          <w:ilvl w:val="0"/>
          <w:numId w:val="1002"/>
        </w:numPr>
        <w:pStyle w:val="Compact"/>
      </w:pPr>
      <w:r>
        <w:t xml:space="preserve">Upgrade the grounding system design to account for local soil resistivity and seismic requirements.</w:t>
      </w:r>
    </w:p>
    <w:p>
      <w:pPr>
        <w:numPr>
          <w:ilvl w:val="0"/>
          <w:numId w:val="1002"/>
        </w:numPr>
        <w:pStyle w:val="Compact"/>
      </w:pPr>
      <w:r>
        <w:t xml:space="preserve">Integrate a smart energy monitoring system to comply with Tehran's modernization initiatives.</w:t>
      </w:r>
    </w:p>
    <w:p>
      <w:pPr>
        <w:pStyle w:val="FirstParagraph"/>
      </w:pPr>
      <w:r>
        <w:t xml:space="preserve">Upon the implementation of these recommendations, the design will be fully approved for the construction phase. This Peer Review Report serves as a formal record of the technical assessment and provides a clear roadmap for the Electrical Engineer to finalize the project documentation.</w:t>
      </w:r>
    </w:p>
    <w:bookmarkEnd w:id="29"/>
    <w:p>
      <w:pPr>
        <w:pStyle w:val="BodyText"/>
      </w:pPr>
      <w:r>
        <w:rPr>
          <w:bCs/>
          <w:b/>
        </w:rPr>
        <w:t xml:space="preserve">Reviewed By:</w:t>
      </w:r>
    </w:p>
    <w:p>
      <w:pPr>
        <w:pStyle w:val="BodyText"/>
      </w:pPr>
      <w:r>
        <w:t xml:space="preserve">Senior Electrical Consultant</w:t>
      </w:r>
    </w:p>
    <w:p>
      <w:pPr>
        <w:pStyle w:val="BodyText"/>
      </w:pPr>
      <w:r>
        <w:t xml:space="preserve">Peer Review Committee</w:t>
      </w:r>
    </w:p>
    <w:p>
      <w:pPr>
        <w:pStyle w:val="BodyText"/>
      </w:pPr>
      <w:r>
        <w:rPr>
          <w:bCs/>
          <w:b/>
        </w:rPr>
        <w:t xml:space="preserve">Prepared For:</w:t>
      </w:r>
    </w:p>
    <w:p>
      <w:pPr>
        <w:pStyle w:val="BodyText"/>
      </w:pPr>
      <w:r>
        <w:t xml:space="preserve">Lead Electrical Engineer</w:t>
      </w:r>
    </w:p>
    <w:p>
      <w:pPr>
        <w:pStyle w:val="BodyText"/>
      </w:pPr>
      <w:r>
        <w:t xml:space="preserve">Project Management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Tehran, Iran</dc:title>
  <dc:creator/>
  <dc:language>en</dc:language>
  <cp:keywords/>
  <dcterms:created xsi:type="dcterms:W3CDTF">2026-10-10T02:10:16Z</dcterms:created>
  <dcterms:modified xsi:type="dcterms:W3CDTF">2026-10-10T02:10:16Z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