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Electrical Engineer</w:t>
      </w:r>
    </w:p>
    <w:p>
      <w:pPr>
        <w:pStyle w:val="BodyText"/>
      </w:pPr>
      <w:r>
        <w:rPr>
          <w:bCs/>
          <w:b/>
        </w:rPr>
        <w:t xml:space="preserve">Location:</w:t>
      </w:r>
      <w:r>
        <w:t xml:space="preserve"> </w:t>
      </w:r>
      <w:r>
        <w:t xml:space="preserve">Amsterdam, Netherlands</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Engineering Panel, Dutch Institute of Engineers (NVI) Affiliate Group</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ethical conduct of the candidate identified as an Electrical Engineer operating within the metropolitan area of Amsterdam, Netherlands. The review process was conducted in accordance with the standards set forth by the Dutch Association of Civil Engineers and Architects (Nevfa) and the broader European Federation of National Engineering Associations (FEANI). The primary objective of this assessment is to validate the engineer's alignment with the rigorous technical and safety standards required for infrastructure and industrial projects in the Netherlands.</w:t>
      </w:r>
    </w:p>
    <w:p>
      <w:pPr>
        <w:pStyle w:val="BodyText"/>
      </w:pPr>
      <w:r>
        <w:t xml:space="preserve">The candidate has demonstrated a high level of proficiency in power systems design, automation, and sustainable energy integration. The review highlights their successful adaptation to the specific regulatory environment of Amsterdam, particularly regarding the city's ambitious climate neutrality goals and strict grid stability requirements.</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Electrical Engineer's work over the past twenty-four months. The evaluation focuses on projects executed within Amsterdam and the surrounding Randstad region. Key areas of scrutiny include:</w:t>
      </w:r>
    </w:p>
    <w:p>
      <w:pPr>
        <w:numPr>
          <w:ilvl w:val="0"/>
          <w:numId w:val="1001"/>
        </w:numPr>
        <w:pStyle w:val="Compact"/>
      </w:pPr>
      <w:r>
        <w:t xml:space="preserve">Compliance with Dutch electrical safety regulations (NEN standards).</w:t>
      </w:r>
    </w:p>
    <w:p>
      <w:pPr>
        <w:numPr>
          <w:ilvl w:val="0"/>
          <w:numId w:val="1001"/>
        </w:numPr>
        <w:pStyle w:val="Compact"/>
      </w:pPr>
      <w:r>
        <w:t xml:space="preserve">Technical accuracy in schematic design and load calculations.</w:t>
      </w:r>
    </w:p>
    <w:p>
      <w:pPr>
        <w:numPr>
          <w:ilvl w:val="0"/>
          <w:numId w:val="1001"/>
        </w:numPr>
        <w:pStyle w:val="Compact"/>
      </w:pPr>
      <w:r>
        <w:t xml:space="preserve">Integration of renewable energy sources into the local Amsterdam grid.</w:t>
      </w:r>
    </w:p>
    <w:p>
      <w:pPr>
        <w:numPr>
          <w:ilvl w:val="0"/>
          <w:numId w:val="1001"/>
        </w:numPr>
        <w:pStyle w:val="Compact"/>
      </w:pPr>
      <w:r>
        <w:t xml:space="preserve">Collaboration with multidisciplinary teams in a multicultural Dutch work environment.</w:t>
      </w:r>
    </w:p>
    <w:p>
      <w:pPr>
        <w:numPr>
          <w:ilvl w:val="0"/>
          <w:numId w:val="1001"/>
        </w:numPr>
        <w:pStyle w:val="Compact"/>
      </w:pPr>
      <w:r>
        <w:t xml:space="preserve">Adherence to environmental sustainability protocols mandated by the municipality of Amsterdam.</w:t>
      </w:r>
    </w:p>
    <w:bookmarkEnd w:id="22"/>
    <w:bookmarkStart w:id="25" w:name="technical-competency-assessment"/>
    <w:p>
      <w:pPr>
        <w:pStyle w:val="Heading2"/>
      </w:pPr>
      <w:r>
        <w:t xml:space="preserve">3. Technical Competency Assessment</w:t>
      </w:r>
    </w:p>
    <w:bookmarkStart w:id="23" w:name="power-systems-and-grid-integration"/>
    <w:p>
      <w:pPr>
        <w:pStyle w:val="Heading3"/>
      </w:pPr>
      <w:r>
        <w:t xml:space="preserve">3.1 Power Systems and Grid Integration</w:t>
      </w:r>
    </w:p>
    <w:p>
      <w:pPr>
        <w:pStyle w:val="FirstParagraph"/>
      </w:pPr>
      <w:r>
        <w:t xml:space="preserve">The Electrical Engineer has exhibited exceptional skill in designing low and medium voltage distribution systems. In the context of Amsterdam, where urban density poses significant challenges for infrastructure expansion, the engineer successfully implemented compact switchgear solutions that minimized spatial footprint while maximizing efficiency. The review confirms that all designs strictly adhere to NEN 1010 (Electrical Installations) and NEN 3140 (Safe Working on Electrical Installations), which are critical for maintaining safety in the Netherlands.</w:t>
      </w:r>
    </w:p>
    <w:p>
      <w:pPr>
        <w:pStyle w:val="BodyText"/>
      </w:pPr>
      <w:r>
        <w:t xml:space="preserve">Furthermore, the engineer's work on integrating solar photovoltaic systems into existing residential complexes in Amsterdam demonstrates a forward-thinking approach. The technical documentation provided shows precise calculations regarding grid impact, ensuring that the injection of renewable energy does not compromise the stability of the local distribution network managed by Stedin, the regional grid operator.</w:t>
      </w:r>
    </w:p>
    <w:bookmarkEnd w:id="23"/>
    <w:bookmarkStart w:id="24" w:name="automation-and-control-systems"/>
    <w:p>
      <w:pPr>
        <w:pStyle w:val="Heading3"/>
      </w:pPr>
      <w:r>
        <w:t xml:space="preserve">3.2 Automation and Control Systems</w:t>
      </w:r>
    </w:p>
    <w:p>
      <w:pPr>
        <w:pStyle w:val="FirstParagraph"/>
      </w:pPr>
      <w:r>
        <w:t xml:space="preserve">In the realm of industrial automation, the engineer has applied advanced PLC programming and SCADA system configurations. The review panel noted the successful deployment of an automated control system for a water treatment facility near Amsterdam. This project required strict adherence to Dutch water management standards and environmental protection laws. The engineer's ability to troubleshoot complex control loops and optimize system performance resulted in a measurable reduction in energy consumption, aligning with the sustainability targets of the Netherlands.</w:t>
      </w:r>
    </w:p>
    <w:bookmarkEnd w:id="24"/>
    <w:bookmarkEnd w:id="25"/>
    <w:bookmarkStart w:id="26" w:name="regulatory-compliance-and-standards"/>
    <w:p>
      <w:pPr>
        <w:pStyle w:val="Heading2"/>
      </w:pPr>
      <w:r>
        <w:t xml:space="preserve">4. Regulatory Compliance and Standards</w:t>
      </w:r>
    </w:p>
    <w:p>
      <w:pPr>
        <w:pStyle w:val="FirstParagraph"/>
      </w:pPr>
      <w:r>
        <w:t xml:space="preserve">A critical component of this Peer Review Report is the assessment of regulatory compliance. Operating as an Electrical Engineer in Amsterdam requires a deep understanding of both national Dutch laws and European directives. The candidate has shown thorough knowledge of the Arbowet (Dutch Working Conditions Act), ensuring that all electrical installations are designed with worker safety as a paramount concern.</w:t>
      </w:r>
    </w:p>
    <w:p>
      <w:pPr>
        <w:pStyle w:val="BodyText"/>
      </w:pPr>
      <w:r>
        <w:t xml:space="preserve">The review confirms that the engineer consistently utilizes the latest versions of NEN standards in their designs. This is particularly important in the Netherlands, where standards are frequently updated to reflect advancements in technology and safety practices. The engineer's documentation is meticulous, providing clear evidence of compliance with the Building Decree (Bouwbesluit), which governs the electrical safety requirements for new constructions and renovations in Amsterdam.</w:t>
      </w:r>
    </w:p>
    <w:bookmarkEnd w:id="26"/>
    <w:bookmarkStart w:id="27" w:name="professional-conduct-and-collaboration"/>
    <w:p>
      <w:pPr>
        <w:pStyle w:val="Heading2"/>
      </w:pPr>
      <w:r>
        <w:t xml:space="preserve">5. Professional Conduct and Collaboration</w:t>
      </w:r>
    </w:p>
    <w:p>
      <w:pPr>
        <w:pStyle w:val="FirstParagraph"/>
      </w:pPr>
      <w:r>
        <w:t xml:space="preserve">The Dutch engineering culture emphasizes direct communication, consensus-building, and flat organizational structures. This Peer Review Report evaluates the Electrical Engineer's ability to function effectively within this cultural context. Feedback from project managers and colleagues indicates that the engineer is a collaborative team player who values open dialogue and constructive criticism.</w:t>
      </w:r>
    </w:p>
    <w:p>
      <w:pPr>
        <w:pStyle w:val="BodyText"/>
      </w:pPr>
      <w:r>
        <w:t xml:space="preserve">The engineer has successfully navigated the multicultural environment of Amsterdam, working alongside professionals from diverse backgrounds. Their ability to communicate technical concepts clearly in English, the lingua franca of the Dutch tech sector, has been instrumental in the success of international projects. Additionally, the engineer has demonstrated a strong commitment to continuous professional development, actively participating in workshops and seminars organized by local engineering bodies in the Netherlands.</w:t>
      </w:r>
    </w:p>
    <w:bookmarkEnd w:id="27"/>
    <w:bookmarkStart w:id="28" w:name="recommendations-and-conclusion"/>
    <w:p>
      <w:pPr>
        <w:pStyle w:val="Heading2"/>
      </w:pPr>
      <w:r>
        <w:t xml:space="preserve">6. Recommendations and Conclusion</w:t>
      </w:r>
    </w:p>
    <w:p>
      <w:pPr>
        <w:pStyle w:val="FirstParagraph"/>
      </w:pPr>
      <w:r>
        <w:t xml:space="preserve">Based on the comprehensive evaluation detailed in this Peer Review Report, the panel concludes that the Electrical Engineer possesses the requisite technical skills, regulatory knowledge, and professional integrity to practice at a senior level in Amsterdam, Netherlands. The engineer's contributions to sustainable energy projects and their strict adherence to Dutch safety standards are commendable.</w:t>
      </w:r>
    </w:p>
    <w:p>
      <w:pPr>
        <w:pStyle w:val="BodyText"/>
      </w:pPr>
      <w:r>
        <w:t xml:space="preserve">It is recommended that the engineer continues to engage with the Dutch Institute of Engineers (NVI) to maintain their professional registration and stay abreast of evolving regulations. Furthermore, the engineer is encouraged to take a leading role in mentoring junior engineers, thereby contributing to the growth of the engineering community in Amsterdam.</w:t>
      </w:r>
    </w:p>
    <w:p>
      <w:pPr>
        <w:pStyle w:val="BodyText"/>
      </w:pPr>
      <w:r>
        <w:t xml:space="preserve">This report serves as a formal endorsement of the Electrical Engineer's professional standing and is valid for use in employment verification, professional registration, and project bidding processes within the Netherlands.</w:t>
      </w:r>
    </w:p>
    <w:bookmarkEnd w:id="28"/>
    <w:p>
      <w:pPr>
        <w:pStyle w:val="BodyText"/>
      </w:pPr>
      <w:r>
        <w:rPr>
          <w:bCs/>
          <w:b/>
        </w:rPr>
        <w:t xml:space="preserve">Report Prepared By:</w:t>
      </w:r>
    </w:p>
    <w:p>
      <w:pPr>
        <w:pStyle w:val="BodyText"/>
      </w:pPr>
      <w:r>
        <w:t xml:space="preserve">Dr. Jan de Vries, Senior Reviewer</w:t>
      </w:r>
    </w:p>
    <w:p>
      <w:pPr>
        <w:pStyle w:val="BodyText"/>
      </w:pPr>
      <w:r>
        <w:t xml:space="preserve">Amsterdam Engineering Review Board</w:t>
      </w:r>
    </w:p>
    <w:p>
      <w:pPr>
        <w:pStyle w:val="BodyText"/>
      </w:pPr>
      <w:r>
        <w:rPr>
          <w:iCs/>
          <w:i/>
        </w:rPr>
        <w:t xml:space="preserve">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Amsterdam, Netherlands</dc:title>
  <dc:creator/>
  <dc:language>en</dc:language>
  <cp:keywords/>
  <dcterms:created xsi:type="dcterms:W3CDTF">2026-10-10T01:06:14Z</dcterms:created>
  <dcterms:modified xsi:type="dcterms:W3CDTF">2026-10-10T01:06:14Z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