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Electrical Engineer</w:t>
      </w:r>
    </w:p>
    <w:p>
      <w:pPr>
        <w:pStyle w:val="BodyText"/>
      </w:pPr>
      <w:r>
        <w:rPr>
          <w:bCs/>
          <w:b/>
        </w:rPr>
        <w:t xml:space="preserve">Location:</w:t>
      </w:r>
      <w:r>
        <w:t xml:space="preserve"> </w:t>
      </w:r>
      <w:r>
        <w:t xml:space="preserve">Philippines Manila</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technical proficiency, professional conduct, and project execution capabilities of a licensed Electrical Engineer operating within the bustling metropolitan region of Philippines Manila. The review is conducted in accordance with the standards set forth by the Professional Regulation Commission (PRC) and the Integrated Electrical Engineering Association of the Philippines (IEEAP). The primary objective is to ensure that the engineer’s work aligns with the Philippine Electrical Code (PEC), local building ordinances, and international best practices relevant to the unique infrastructural demands of Manila.</w:t>
      </w:r>
    </w:p>
    <w:p>
      <w:pPr>
        <w:pStyle w:val="BodyText"/>
      </w:pPr>
      <w:r>
        <w:t xml:space="preserve">The scope of this review encompasses the engineer’s involvement in recent commercial and residential projects located in key districts such as Makati, BGC, and Quezon City. It assesses design accuracy, safety compliance, load calculations, and the integration of sustainable energy solutions, which are increasingly critical in the Philippines Manila context due to rising energy costs and environmental concerns.</w:t>
      </w:r>
    </w:p>
    <w:bookmarkEnd w:id="21"/>
    <w:bookmarkStart w:id="22" w:name="engineer-profile-and-project-context"/>
    <w:p>
      <w:pPr>
        <w:pStyle w:val="Heading2"/>
      </w:pPr>
      <w:r>
        <w:t xml:space="preserve">2. Engineer Profile and Project Context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Details</w:t>
            </w:r>
          </w:p>
        </w:tc>
      </w:tr>
      <w:tr>
        <w:tc>
          <w:tcPr/>
          <w:p>
            <w:pPr>
              <w:pStyle w:val="Compact"/>
              <w:jc w:val="left"/>
            </w:pPr>
            <w:r>
              <w:t xml:space="preserve">Engineer Name</w:t>
            </w:r>
          </w:p>
        </w:tc>
        <w:tc>
          <w:tcPr/>
          <w:p>
            <w:pPr>
              <w:pStyle w:val="Compact"/>
              <w:jc w:val="left"/>
            </w:pPr>
            <w:r>
              <w:t xml:space="preserve">Engr. Juan Dela Cruz (Placeholder)</w:t>
            </w:r>
          </w:p>
        </w:tc>
      </w:tr>
      <w:tr>
        <w:tc>
          <w:tcPr/>
          <w:p>
            <w:pPr>
              <w:pStyle w:val="Compact"/>
              <w:jc w:val="left"/>
            </w:pPr>
            <w:r>
              <w:t xml:space="preserve">License Number</w:t>
            </w:r>
          </w:p>
        </w:tc>
        <w:tc>
          <w:tcPr/>
          <w:p>
            <w:pPr>
              <w:pStyle w:val="Compact"/>
              <w:jc w:val="left"/>
            </w:pPr>
            <w:r>
              <w:t xml:space="preserve">REE-123456</w:t>
            </w:r>
          </w:p>
        </w:tc>
      </w:tr>
      <w:tr>
        <w:tc>
          <w:tcPr/>
          <w:p>
            <w:pPr>
              <w:pStyle w:val="Compact"/>
              <w:jc w:val="left"/>
            </w:pPr>
            <w:r>
              <w:t xml:space="preserve">Years of Experience</w:t>
            </w:r>
          </w:p>
        </w:tc>
        <w:tc>
          <w:tcPr/>
          <w:p>
            <w:pPr>
              <w:pStyle w:val="Compact"/>
              <w:jc w:val="left"/>
            </w:pPr>
            <w:r>
              <w:t xml:space="preserve">10 Years</w:t>
            </w:r>
          </w:p>
        </w:tc>
      </w:tr>
      <w:tr>
        <w:tc>
          <w:tcPr/>
          <w:p>
            <w:pPr>
              <w:pStyle w:val="Compact"/>
              <w:jc w:val="left"/>
            </w:pPr>
            <w:r>
              <w:t xml:space="preserve">Primary Jurisdiction</w:t>
            </w:r>
          </w:p>
        </w:tc>
        <w:tc>
          <w:tcPr/>
          <w:p>
            <w:pPr>
              <w:pStyle w:val="Compact"/>
              <w:jc w:val="left"/>
            </w:pPr>
            <w:r>
              <w:t xml:space="preserve">Philippines Manila Metro Area</w:t>
            </w:r>
          </w:p>
        </w:tc>
      </w:tr>
      <w:tr>
        <w:tc>
          <w:tcPr/>
          <w:p>
            <w:pPr>
              <w:pStyle w:val="Compact"/>
              <w:jc w:val="left"/>
            </w:pPr>
            <w:r>
              <w:t xml:space="preserve">Reviewed Projects</w:t>
            </w:r>
          </w:p>
        </w:tc>
        <w:tc>
          <w:tcPr/>
          <w:p>
            <w:pPr>
              <w:pStyle w:val="Compact"/>
              <w:jc w:val="left"/>
            </w:pPr>
            <w:r>
              <w:t xml:space="preserve">High-rise Residential Complex (Makati), Commercial Office Retrofit (BGC)</w:t>
            </w:r>
          </w:p>
        </w:tc>
      </w:tr>
    </w:tbl>
    <w:bookmarkEnd w:id="22"/>
    <w:bookmarkStart w:id="26" w:name="technical-competency-assessment"/>
    <w:p>
      <w:pPr>
        <w:pStyle w:val="Heading2"/>
      </w:pPr>
      <w:r>
        <w:t xml:space="preserve">3. Technical Competency Assessment</w:t>
      </w:r>
    </w:p>
    <w:bookmarkStart w:id="23" w:name="X319f1532d6865b1f3cc92b1d0d5887a09a3f56a"/>
    <w:p>
      <w:pPr>
        <w:pStyle w:val="Heading3"/>
      </w:pPr>
      <w:r>
        <w:t xml:space="preserve">3.1 Compliance with Philippine Electrical Code (PEC)</w:t>
      </w:r>
    </w:p>
    <w:p>
      <w:pPr>
        <w:pStyle w:val="FirstParagraph"/>
      </w:pPr>
      <w:r>
        <w:t xml:space="preserve">The Electrical Engineer demonstrated a robust understanding of the Philippine Electrical Code, particularly in the context of high-density urban environments found in Philippines Manila. The review of the submitted blueprints for the Makati residential complex revealed meticulous adherence to NEC-based standards adapted for local conditions. Specific attention was given to grounding systems, which is crucial in Manila’s tropical climate where humidity and soil conductivity can impact electrical safety. The engineer’s calculations for fault current levels were accurate, ensuring that protective devices are appropriately rated to prevent hazards.</w:t>
      </w:r>
    </w:p>
    <w:bookmarkEnd w:id="23"/>
    <w:bookmarkStart w:id="24" w:name="load-calculations-and-system-design"/>
    <w:p>
      <w:pPr>
        <w:pStyle w:val="Heading3"/>
      </w:pPr>
      <w:r>
        <w:t xml:space="preserve">3.2 Load Calculations and System Design</w:t>
      </w:r>
    </w:p>
    <w:p>
      <w:pPr>
        <w:pStyle w:val="FirstParagraph"/>
      </w:pPr>
      <w:r>
        <w:t xml:space="preserve">Given the erratic power supply history in certain parts of the Philippines Manila, the engineer’s approach to load management was commendable. The review highlights the implementation of diversified load calculations that account for peak usage during summer months when air conditioning demand spikes. The design incorporates redundant power feeds and uninterruptible power supply (UPS) systems for critical infrastructure, reflecting a proactive stance on reliability. Furthermore, the engineer successfully integrated energy-efficient lighting and HVAC controls, aligning with the Department of Energy’s initiatives for sustainable building practices in the National Capital Region.</w:t>
      </w:r>
    </w:p>
    <w:bookmarkEnd w:id="24"/>
    <w:bookmarkStart w:id="25" w:name="integration-of-renewable-energy"/>
    <w:p>
      <w:pPr>
        <w:pStyle w:val="Heading3"/>
      </w:pPr>
      <w:r>
        <w:t xml:space="preserve">3.3 Integration of Renewable Energy</w:t>
      </w:r>
    </w:p>
    <w:p>
      <w:pPr>
        <w:pStyle w:val="FirstParagraph"/>
      </w:pPr>
      <w:r>
        <w:t xml:space="preserve">A significant aspect of this peer review is the engineer’s incorporation of solar photovoltaic (PV) systems. In the Philippines Manila, where sunlight is abundant but grid stability can be an issue, the engineer’s design for a hybrid solar-grid system for the BGC office retrofit was innovative. The sizing of the PV array and battery storage was calculated correctly to offset peak demand charges, demonstrating both technical skill and economic awareness. This aligns with the growing trend in Manila towards green building certifications such as BERDE.</w:t>
      </w:r>
    </w:p>
    <w:bookmarkEnd w:id="25"/>
    <w:bookmarkEnd w:id="26"/>
    <w:bookmarkStart w:id="27" w:name="professional-conduct-and-collaboration"/>
    <w:p>
      <w:pPr>
        <w:pStyle w:val="Heading2"/>
      </w:pPr>
      <w:r>
        <w:t xml:space="preserve">4. Professional Conduct and Collaboration</w:t>
      </w:r>
    </w:p>
    <w:p>
      <w:pPr>
        <w:pStyle w:val="FirstParagraph"/>
      </w:pPr>
      <w:r>
        <w:t xml:space="preserve">The Electrical Engineer exhibited high standards of professional ethics throughout the project lifecycle. Communication with architects, civil engineers, and contractors was clear and documented, minimizing conflicts during the construction phase. In the fast-paced environment of Philippines Manila construction sites, the engineer’s ability to provide timely responses to Requests for Information (RFIs) was noted as a strength. Additionally, the engineer maintained strict confidentiality regarding project details and client information, adhering to the Code of Ethics for Electrical Engineers in the Philippines.</w:t>
      </w:r>
    </w:p>
    <w:bookmarkEnd w:id="27"/>
    <w:bookmarkStart w:id="28" w:name="areas-for-improvement"/>
    <w:p>
      <w:pPr>
        <w:pStyle w:val="Heading2"/>
      </w:pPr>
      <w:r>
        <w:t xml:space="preserve">5. Areas for Improvement</w:t>
      </w:r>
    </w:p>
    <w:p>
      <w:pPr>
        <w:pStyle w:val="FirstParagraph"/>
      </w:pPr>
      <w:r>
        <w:t xml:space="preserve">While the overall performance was exemplary, the peer review identified minor areas for enhancement. Firstly, the documentation for the as-built drawings could be more detailed, particularly regarding the routing of conduits in congested ceiling spaces common in older Manila buildings. Secondly, while the solar integration was strong, further exploration of smart grid technologies and IoT-based energy monitoring systems could enhance the engineer’s portfolio for future smart city projects in Metro Manila.</w:t>
      </w:r>
    </w:p>
    <w:bookmarkEnd w:id="28"/>
    <w:bookmarkStart w:id="29" w:name="conclusion-and-recommendation"/>
    <w:p>
      <w:pPr>
        <w:pStyle w:val="Heading2"/>
      </w:pPr>
      <w:r>
        <w:t xml:space="preserve">6. Conclusion and Recommendation</w:t>
      </w:r>
    </w:p>
    <w:p>
      <w:pPr>
        <w:pStyle w:val="FirstParagraph"/>
      </w:pPr>
      <w:r>
        <w:t xml:space="preserve">Based on the comprehensive evaluation of technical deliverables, code compliance, and professional behavior, this Peer Review Report concludes that the Electrical Engineer possesses the requisite skills and knowledge to practice safely and effectively in the Philippines Manila region. The engineer’s work not only meets but often exceeds the regulatory requirements, contributing to the safety and sustainability of the built environment.</w:t>
      </w:r>
    </w:p>
    <w:p>
      <w:pPr>
        <w:pStyle w:val="BodyText"/>
      </w:pPr>
      <w:r>
        <w:t xml:space="preserve">It is recommended that the engineer continues to engage in continuing professional development (CPD) courses, particularly those focusing on emerging technologies in renewable energy and smart infrastructure. The review panel affirms the engineer’s competence and recommends their continued licensure and eligibility for complex projects within the National Capital Region.</w:t>
      </w:r>
    </w:p>
    <w:bookmarkEnd w:id="29"/>
    <w:p>
      <w:pPr>
        <w:pStyle w:val="BodyText"/>
      </w:pPr>
      <w:r>
        <w:rPr>
          <w:bCs/>
          <w:b/>
        </w:rPr>
        <w:t xml:space="preserve">Reviewed By:</w:t>
      </w:r>
    </w:p>
    <w:p>
      <w:pPr>
        <w:pStyle w:val="BodyText"/>
      </w:pPr>
      <w:r>
        <w:t xml:space="preserve">Engr. Maria Santos</w:t>
      </w:r>
    </w:p>
    <w:p>
      <w:pPr>
        <w:pStyle w:val="BodyText"/>
      </w:pPr>
      <w:r>
        <w:t xml:space="preserve">Senior Electrical Engineer</w:t>
      </w:r>
    </w:p>
    <w:p>
      <w:pPr>
        <w:pStyle w:val="BodyText"/>
      </w:pPr>
      <w:r>
        <w:t xml:space="preserve">Peer Review Panel Member</w:t>
      </w:r>
    </w:p>
    <w:p>
      <w:pPr>
        <w:pStyle w:val="BodyText"/>
      </w:pPr>
      <w:r>
        <w:t xml:space="preserve">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Philippines Manila</dc:title>
  <dc:creator/>
  <dc:language>en</dc:language>
  <cp:keywords/>
  <dcterms:created xsi:type="dcterms:W3CDTF">2026-10-10T02:12:22Z</dcterms:created>
  <dcterms:modified xsi:type="dcterms:W3CDTF">2026-10-10T02:12:22Z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