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Engineer Performance and Competency Assessment</w:t>
      </w:r>
    </w:p>
    <w:p>
      <w:pPr>
        <w:pStyle w:val="BodyText"/>
      </w:pPr>
      <w:r>
        <w:rPr>
          <w:bCs/>
          <w:b/>
        </w:rPr>
        <w:t xml:space="preserve">Location:</w:t>
      </w:r>
      <w:r>
        <w:t xml:space="preserve"> </w:t>
      </w:r>
      <w:r>
        <w:t xml:space="preserve">Jeddah, Saudi Arabia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engineering standards of an Electrical Engineer operating within the Kingdom of Saudi Arabia, specifically in the city of Jeddah. The review is conducted in accordance with the guidelines set forth by the Saudi Council of Engineers (SCE) and aligns with international best practices in electrical engineering. The purpose of this report is to provide a comprehensive assessment of the engineer's capabilities, contributions, and areas for improvement, ensuring that their work meets the high standards required for the region's rapidly developing infrastructure and industrial sectors.</w:t>
      </w:r>
    </w:p>
    <w:bookmarkEnd w:id="21"/>
    <w:bookmarkStart w:id="22" w:name="engineer-profile"/>
    <w:p>
      <w:pPr>
        <w:pStyle w:val="Heading2"/>
      </w:pPr>
      <w:r>
        <w:t xml:space="preserve">2. Engineer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[Engineer's Full Name]</w:t>
            </w:r>
          </w:p>
        </w:tc>
      </w:tr>
      <w:tr>
        <w:tc>
          <w:tcPr/>
          <w:p>
            <w:pPr>
              <w:pStyle w:val="Compact"/>
              <w:jc w:val="left"/>
            </w:pPr>
            <w:r>
              <w:t xml:space="preserve">Position</w:t>
            </w:r>
          </w:p>
        </w:tc>
        <w:tc>
          <w:tcPr/>
          <w:p>
            <w:pPr>
              <w:pStyle w:val="Compact"/>
              <w:jc w:val="left"/>
            </w:pPr>
            <w:r>
              <w:t xml:space="preserve">Electrical Engineer</w:t>
            </w:r>
          </w:p>
        </w:tc>
      </w:tr>
      <w:tr>
        <w:tc>
          <w:tcPr/>
          <w:p>
            <w:pPr>
              <w:pStyle w:val="Compact"/>
              <w:jc w:val="left"/>
            </w:pPr>
            <w:r>
              <w:t xml:space="preserve">Location</w:t>
            </w:r>
          </w:p>
        </w:tc>
        <w:tc>
          <w:tcPr/>
          <w:p>
            <w:pPr>
              <w:pStyle w:val="Compact"/>
              <w:jc w:val="left"/>
            </w:pPr>
            <w:r>
              <w:t xml:space="preserve">Jeddah, Saudi Arabia</w:t>
            </w:r>
          </w:p>
        </w:tc>
      </w:tr>
      <w:tr>
        <w:tc>
          <w:tcPr/>
          <w:p>
            <w:pPr>
              <w:pStyle w:val="Compact"/>
              <w:jc w:val="left"/>
            </w:pPr>
            <w:r>
              <w:t xml:space="preserve">Years of Experience</w:t>
            </w:r>
          </w:p>
        </w:tc>
        <w:tc>
          <w:tcPr/>
          <w:p>
            <w:pPr>
              <w:pStyle w:val="Compact"/>
              <w:jc w:val="left"/>
            </w:pPr>
            <w:r>
              <w:t xml:space="preserve">[Number] Years</w:t>
            </w:r>
          </w:p>
        </w:tc>
      </w:tr>
      <w:tr>
        <w:tc>
          <w:tcPr/>
          <w:p>
            <w:pPr>
              <w:pStyle w:val="Compact"/>
              <w:jc w:val="left"/>
            </w:pPr>
            <w:r>
              <w:t xml:space="preserve">Specialization</w:t>
            </w:r>
          </w:p>
        </w:tc>
        <w:tc>
          <w:tcPr/>
          <w:p>
            <w:pPr>
              <w:pStyle w:val="Compact"/>
              <w:jc w:val="left"/>
            </w:pPr>
            <w:r>
              <w:t xml:space="preserve">[e.g., Power Systems, Renewable Energy, Building Services]</w:t>
            </w:r>
          </w:p>
        </w:tc>
      </w:tr>
      <w:tr>
        <w:tc>
          <w:tcPr/>
          <w:p>
            <w:pPr>
              <w:pStyle w:val="Compact"/>
              <w:jc w:val="left"/>
            </w:pPr>
            <w:r>
              <w:t xml:space="preserve">SCE License Number</w:t>
            </w:r>
          </w:p>
        </w:tc>
        <w:tc>
          <w:tcPr/>
          <w:p>
            <w:pPr>
              <w:pStyle w:val="Compact"/>
              <w:jc w:val="left"/>
            </w:pPr>
            <w:r>
              <w:t xml:space="preserve">[License Number]</w:t>
            </w:r>
          </w:p>
        </w:tc>
      </w:tr>
    </w:tbl>
    <w:bookmarkEnd w:id="22"/>
    <w:bookmarkStart w:id="23" w:name="scope-of-review"/>
    <w:p>
      <w:pPr>
        <w:pStyle w:val="Heading2"/>
      </w:pPr>
      <w:r>
        <w:t xml:space="preserve">3. Scope of Review</w:t>
      </w:r>
    </w:p>
    <w:p>
      <w:pPr>
        <w:pStyle w:val="FirstParagraph"/>
      </w:pPr>
      <w:r>
        <w:t xml:space="preserve">The scope of this Peer Review Report encompasses the following key areas:</w:t>
      </w:r>
    </w:p>
    <w:p>
      <w:pPr>
        <w:numPr>
          <w:ilvl w:val="0"/>
          <w:numId w:val="1001"/>
        </w:numPr>
        <w:pStyle w:val="Compact"/>
      </w:pPr>
      <w:r>
        <w:t xml:space="preserve">Technical competence and application of engineering principles.</w:t>
      </w:r>
    </w:p>
    <w:p>
      <w:pPr>
        <w:numPr>
          <w:ilvl w:val="0"/>
          <w:numId w:val="1001"/>
        </w:numPr>
        <w:pStyle w:val="Compact"/>
      </w:pPr>
      <w:r>
        <w:t xml:space="preserve">Compliance with Saudi Arabian standards, including SASO (Saudi Standards, Metrology and Quality Organization) and local regulations.</w:t>
      </w:r>
    </w:p>
    <w:p>
      <w:pPr>
        <w:numPr>
          <w:ilvl w:val="0"/>
          <w:numId w:val="1001"/>
        </w:numPr>
        <w:pStyle w:val="Compact"/>
      </w:pPr>
      <w:r>
        <w:t xml:space="preserve">Quality of design, analysis, and implementation of electrical systems.</w:t>
      </w:r>
    </w:p>
    <w:p>
      <w:pPr>
        <w:numPr>
          <w:ilvl w:val="0"/>
          <w:numId w:val="1001"/>
        </w:numPr>
        <w:pStyle w:val="Compact"/>
      </w:pPr>
      <w:r>
        <w:t xml:space="preserve">Adherence to safety protocols and risk management practices.</w:t>
      </w:r>
    </w:p>
    <w:p>
      <w:pPr>
        <w:numPr>
          <w:ilvl w:val="0"/>
          <w:numId w:val="1001"/>
        </w:numPr>
        <w:pStyle w:val="Compact"/>
      </w:pPr>
      <w:r>
        <w:t xml:space="preserve">Professional conduct, communication, and collaboration with multidisciplinary teams.</w:t>
      </w:r>
    </w:p>
    <w:p>
      <w:pPr>
        <w:numPr>
          <w:ilvl w:val="0"/>
          <w:numId w:val="1001"/>
        </w:numPr>
        <w:pStyle w:val="Compact"/>
      </w:pPr>
      <w:r>
        <w:t xml:space="preserve">Contribution to sustainability and innovation in line with Saudi Vision 2030.</w:t>
      </w:r>
    </w:p>
    <w:bookmarkEnd w:id="23"/>
    <w:bookmarkStart w:id="24" w:name="technical-competence"/>
    <w:p>
      <w:pPr>
        <w:pStyle w:val="Heading2"/>
      </w:pPr>
      <w:r>
        <w:t xml:space="preserve">4. Technical Competence</w:t>
      </w:r>
    </w:p>
    <w:p>
      <w:pPr>
        <w:pStyle w:val="FirstParagraph"/>
      </w:pPr>
      <w:r>
        <w:t xml:space="preserve">The Electrical Engineer under review has demonstrated a strong understanding of electrical engineering principles, particularly in the context of Jeddah's unique environmental and infrastructural challenges. The engineer's work on [specific project or task] showcased their ability to design efficient power distribution systems, integrate renewable energy solutions, and ensure compliance with local codes. Their proficiency in using industry-standard software tools, such as AutoCAD Electrical, ETAP, and Revit, was evident in the accuracy and clarity of their deliverables.</w:t>
      </w:r>
    </w:p>
    <w:p>
      <w:pPr>
        <w:pStyle w:val="BodyText"/>
      </w:pPr>
      <w:r>
        <w:t xml:space="preserve">Furthermore, the engineer's knowledge of Saudi Arabia's electrical grid infrastructure and their ability to adapt designs to the region's high temperatures and humidity levels were commendable. This adaptability is crucial for ensuring the reliability and longevity of electrical systems in Jeddah's coastal environment.</w:t>
      </w:r>
    </w:p>
    <w:bookmarkEnd w:id="24"/>
    <w:bookmarkStart w:id="25" w:name="X46716c72d4099630e68c0c7ef05b863140b2e57"/>
    <w:p>
      <w:pPr>
        <w:pStyle w:val="Heading2"/>
      </w:pPr>
      <w:r>
        <w:t xml:space="preserve">5. Compliance with Standards and Regulations</w:t>
      </w:r>
    </w:p>
    <w:p>
      <w:pPr>
        <w:pStyle w:val="FirstParagraph"/>
      </w:pPr>
      <w:r>
        <w:t xml:space="preserve">A critical aspect of this review is the engineer's adherence to Saudi Arabian standards and regulations. The engineer has consistently demonstrated compliance with SASO standards, the Saudi Building Code (SBC), and the requirements of the Saudi Council of Engineers. Their designs and implementations have been aligned with the Kingdom's push for energy efficiency and sustainability, as outlined in Saudi Vision 2030.</w:t>
      </w:r>
    </w:p>
    <w:p>
      <w:pPr>
        <w:pStyle w:val="BodyText"/>
      </w:pPr>
      <w:r>
        <w:t xml:space="preserve">For instance, in the [specific project], the engineer successfully integrated energy-efficient lighting systems and smart grid technologies, reducing energy consumption by [percentage]%. This not only meets regulatory requirements but also contributes to the broader goals of environmental sustainability in Jeddah.</w:t>
      </w:r>
    </w:p>
    <w:bookmarkEnd w:id="25"/>
    <w:bookmarkStart w:id="26" w:name="safety-and-risk-management"/>
    <w:p>
      <w:pPr>
        <w:pStyle w:val="Heading2"/>
      </w:pPr>
      <w:r>
        <w:t xml:space="preserve">6. Safety and Risk Management</w:t>
      </w:r>
    </w:p>
    <w:p>
      <w:pPr>
        <w:pStyle w:val="FirstParagraph"/>
      </w:pPr>
      <w:r>
        <w:t xml:space="preserve">Safety is a paramount concern in electrical engineering, particularly in a rapidly developing city like Jeddah. The engineer under review has shown a strong commitment to safety protocols, ensuring that all designs and installations minimize risks to personnel and the public. Their risk assessments were thorough, and they implemented appropriate mitigation measures, such as arc flash protection and emergency shutdown systems.</w:t>
      </w:r>
    </w:p>
    <w:p>
      <w:pPr>
        <w:pStyle w:val="BodyText"/>
      </w:pPr>
      <w:r>
        <w:t xml:space="preserve">The engineer's proactive approach to safety was evident in their collaboration with local authorities and stakeholders to ensure that all projects met the stringent safety requirements of the region.</w:t>
      </w:r>
    </w:p>
    <w:bookmarkEnd w:id="26"/>
    <w:bookmarkStart w:id="27" w:name="professional-conduct-and-collaboration"/>
    <w:p>
      <w:pPr>
        <w:pStyle w:val="Heading2"/>
      </w:pPr>
      <w:r>
        <w:t xml:space="preserve">7. Professional Conduct and Collaboration</w:t>
      </w:r>
    </w:p>
    <w:p>
      <w:pPr>
        <w:pStyle w:val="FirstParagraph"/>
      </w:pPr>
      <w:r>
        <w:t xml:space="preserve">The engineer has exhibited excellent professional conduct, maintaining open and effective communication with clients, contractors, and multidisciplinary teams. Their ability to work collaboratively in a culturally diverse environment, typical of Jeddah's engineering sector, was particularly noteworthy. They have demonstrated respect for local customs and regulations, fostering positive relationships with stakeholders.</w:t>
      </w:r>
    </w:p>
    <w:p>
      <w:pPr>
        <w:pStyle w:val="BodyText"/>
      </w:pPr>
      <w:r>
        <w:t xml:space="preserve">Additionally, the engineer has contributed to the professional development of junior engineers through mentorship and knowledge sharing, aligning with the Saudi Council of Engineers' emphasis on continuous learning and capacity building.</w:t>
      </w:r>
    </w:p>
    <w:bookmarkEnd w:id="27"/>
    <w:bookmarkStart w:id="28" w:name="areas-for-improvement"/>
    <w:p>
      <w:pPr>
        <w:pStyle w:val="Heading2"/>
      </w:pPr>
      <w:r>
        <w:t xml:space="preserve">8. Areas for Improvement</w:t>
      </w:r>
    </w:p>
    <w:p>
      <w:pPr>
        <w:pStyle w:val="FirstParagraph"/>
      </w:pPr>
      <w:r>
        <w:t xml:space="preserve">While the engineer's performance has been largely exemplary, there are areas where further development could enhance their effectiveness:</w:t>
      </w:r>
    </w:p>
    <w:p>
      <w:pPr>
        <w:numPr>
          <w:ilvl w:val="0"/>
          <w:numId w:val="1002"/>
        </w:numPr>
        <w:pStyle w:val="Compact"/>
      </w:pPr>
      <w:r>
        <w:t xml:space="preserve">Increased familiarity with emerging technologies, such as AI-driven energy management systems, could further optimize their designs.</w:t>
      </w:r>
    </w:p>
    <w:p>
      <w:pPr>
        <w:numPr>
          <w:ilvl w:val="0"/>
          <w:numId w:val="1002"/>
        </w:numPr>
        <w:pStyle w:val="Compact"/>
      </w:pPr>
      <w:r>
        <w:t xml:space="preserve">Enhanced documentation practices would improve the traceability and auditability of their work.</w:t>
      </w:r>
    </w:p>
    <w:p>
      <w:pPr>
        <w:numPr>
          <w:ilvl w:val="0"/>
          <w:numId w:val="1002"/>
        </w:numPr>
        <w:pStyle w:val="Compact"/>
      </w:pPr>
      <w:r>
        <w:t xml:space="preserve">Greater involvement in local engineering forums and committees could strengthen their contribution to the professional community in Jeddah.</w:t>
      </w:r>
    </w:p>
    <w:bookmarkEnd w:id="28"/>
    <w:bookmarkStart w:id="29" w:name="conclusion"/>
    <w:p>
      <w:pPr>
        <w:pStyle w:val="Heading2"/>
      </w:pPr>
      <w:r>
        <w:t xml:space="preserve">9. Conclusion</w:t>
      </w:r>
    </w:p>
    <w:p>
      <w:pPr>
        <w:pStyle w:val="FirstParagraph"/>
      </w:pPr>
      <w:r>
        <w:t xml:space="preserve">In conclusion, this Peer Review Report affirms that the Electrical Engineer under review is highly competent, compliant with Saudi Arabian standards, and committed to delivering high-quality work in Jeddah. Their contributions align with the Kingdom's vision for sustainable and innovative infrastructure development. With continued professional growth and attention to the areas identified for improvement, the engineer is well-positioned to make further significant contributions to the electrical engineering sector in Saudi Arabia.</w:t>
      </w:r>
    </w:p>
    <w:bookmarkEnd w:id="29"/>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Electrical Engineer - Jeddah, Saudi Arabia</dc:title>
  <dc:creator/>
  <dc:language>en</dc:language>
  <cp:keywords/>
  <dcterms:created xsi:type="dcterms:W3CDTF">2026-10-10T01:57:54Z</dcterms:created>
  <dcterms:modified xsi:type="dcterms:W3CDTF">2026-10-10T01:57:54Z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