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acumen, and adherence to safety standards of the designated Electrical Engineer operating within the Tashkent region of Uzbekistan. The review focuses on recent infrastructure development projects, specifically those involving high-voltage distribution networks and industrial automation systems. The assessment aims to ensure that the engineer's work aligns with both international engineering best practices and the specific regulatory frameworks mandated by the State Committee for Technical Regulation and Metrology of Uzbekistan.</w:t>
      </w:r>
    </w:p>
    <w:p>
      <w:pPr>
        <w:pStyle w:val="BodyText"/>
      </w:pPr>
      <w:r>
        <w:t xml:space="preserve">The overall evaluation indicates a high level of technical proficiency. The engineer demonstrates a robust understanding of modern electrical systems while effectively navigating the unique logistical and environmental challenges present in Tashkent's rapidly expanding urban landscape.</w:t>
      </w:r>
    </w:p>
    <w:bookmarkEnd w:id="21"/>
    <w:bookmarkStart w:id="22" w:name="X76f30373ad6abd640d150ccbc96cf62ab2b68df"/>
    <w:p>
      <w:pPr>
        <w:pStyle w:val="Heading2"/>
      </w:pPr>
      <w:r>
        <w:t xml:space="preserve">2. Technical Competency and Design Standards</w:t>
      </w:r>
    </w:p>
    <w:p>
      <w:pPr>
        <w:pStyle w:val="FirstParagraph"/>
      </w:pPr>
      <w:r>
        <w:t xml:space="preserve">A primary focus of this review is the engineer's ability to design and implement electrical systems that meet the rigorous demands of Uzbekistan's growing energy sector. The review team analyzed three major projects completed in the last fiscal year.</w:t>
      </w:r>
    </w:p>
    <w:p>
      <w:pPr>
        <w:pStyle w:val="BodyText"/>
      </w:pPr>
      <w:r>
        <w:rPr>
          <w:bCs/>
          <w:b/>
        </w:rPr>
        <w:t xml:space="preserve">Compliance with GOST and SNiP:</w:t>
      </w:r>
      <w:r>
        <w:t xml:space="preserve"> </w:t>
      </w:r>
      <w:r>
        <w:t xml:space="preserve">It is critical for any Electrical Engineer in Tashkent to adhere to the State Building Norms and Rules (SNiP) and relevant GOST standards. The subject engineer has demonstrated exceptional diligence in this area. All schematics and load calculations reviewed were fully compliant with local regulations. Furthermore, the engineer successfully integrated modern IEC standards where applicable, ensuring that the infrastructure in Tashkent remains compatible with international technology imports.</w:t>
      </w:r>
    </w:p>
    <w:p>
      <w:pPr>
        <w:pStyle w:val="BodyText"/>
      </w:pPr>
      <w:r>
        <w:rPr>
          <w:bCs/>
          <w:b/>
        </w:rPr>
        <w:t xml:space="preserve">Load Management and Efficiency:</w:t>
      </w:r>
      <w:r>
        <w:t xml:space="preserve"> </w:t>
      </w:r>
      <w:r>
        <w:t xml:space="preserve">Given the seasonal energy peaks in Uzbekistan, particularly during summer months in Tashkent, efficient load management is paramount. The engineer's designs for the recent commercial complex in the Yunusabad district showcased advanced power factor correction techniques and optimized transformer sizing. This approach not only reduced operational costs but also minimized strain on the local grid, a significant contribution to the stability of Tashkent's power supply.</w:t>
      </w:r>
    </w:p>
    <w:bookmarkEnd w:id="22"/>
    <w:bookmarkStart w:id="23" w:name="safety-protocols-and-risk-management"/>
    <w:p>
      <w:pPr>
        <w:pStyle w:val="Heading2"/>
      </w:pPr>
      <w:r>
        <w:t xml:space="preserve">3. Safety Protocols and Risk Management</w:t>
      </w:r>
    </w:p>
    <w:p>
      <w:pPr>
        <w:pStyle w:val="FirstParagraph"/>
      </w:pPr>
      <w:r>
        <w:t xml:space="preserve">Safety is the cornerstone of electrical engineering. This section evaluates the engineer's adherence to occupational health and safety standards within the construction sites of Tashkent.</w:t>
      </w:r>
    </w:p>
    <w:p>
      <w:pPr>
        <w:pStyle w:val="BodyText"/>
      </w:pPr>
      <w:r>
        <w:t xml:space="preserve">The review found that the Electrical Engineer consistently prioritizes safety in both design and execution phases. Risk assessments were conducted thoroughly before the commencement of high-voltage installations. The engineer implemented strict Lockout/Tagout (LOTO) procedures, which are essential for preventing accidental energization during maintenance.</w:t>
      </w:r>
    </w:p>
    <w:p>
      <w:pPr>
        <w:pStyle w:val="BodyText"/>
      </w:pPr>
      <w:r>
        <w:t xml:space="preserve">Additionally, the engineer demonstrated a proactive approach to hazard mitigation specific to the local environment. This included designing systems with enhanced protection against dust and heat, common factors in the Tashkent climate that can degrade electrical components. The implementation of redundant safety relays in industrial automation projects further highlights a commitment to operational safety.</w:t>
      </w:r>
    </w:p>
    <w:bookmarkEnd w:id="23"/>
    <w:bookmarkStart w:id="24" w:name="project-management-and-collaboration"/>
    <w:p>
      <w:pPr>
        <w:pStyle w:val="Heading2"/>
      </w:pPr>
      <w:r>
        <w:t xml:space="preserve">4. Project Management and Collaboration</w:t>
      </w:r>
    </w:p>
    <w:p>
      <w:pPr>
        <w:pStyle w:val="FirstParagraph"/>
      </w:pPr>
      <w:r>
        <w:t xml:space="preserve">Effective communication and collaboration are vital for the success of engineering projects in Uzbekistan, where multidisciplinary teams often work together. The peer review assessed the engineer's ability to coordinate with civil engineers, architects, and local utility providers.</w:t>
      </w:r>
    </w:p>
    <w:p>
      <w:pPr>
        <w:pStyle w:val="BodyText"/>
      </w:pPr>
      <w:r>
        <w:t xml:space="preserve">The subject engineer has shown strong leadership skills, particularly in resolving conflicts regarding conduit routing and equipment placement. Their ability to liaise with Tashkent's municipal authorities facilitated smoother permitting processes and timely project approvals. Furthermore, the engineer's mentorship of junior staff has been noted as a positive factor, contributing to the overall skill development of the local engineering workforce.</w:t>
      </w:r>
    </w:p>
    <w:bookmarkEnd w:id="24"/>
    <w:bookmarkStart w:id="25" w:name="areas-for-improvement"/>
    <w:p>
      <w:pPr>
        <w:pStyle w:val="Heading2"/>
      </w:pPr>
      <w:r>
        <w:t xml:space="preserve">5. Areas for Improvement</w:t>
      </w:r>
    </w:p>
    <w:p>
      <w:pPr>
        <w:pStyle w:val="FirstParagraph"/>
      </w:pPr>
      <w:r>
        <w:t xml:space="preserve">While the performance has been largely exemplary, the review identifies a few areas for potential enhancement:</w:t>
      </w:r>
    </w:p>
    <w:p>
      <w:pPr>
        <w:numPr>
          <w:ilvl w:val="0"/>
          <w:numId w:val="1001"/>
        </w:numPr>
        <w:pStyle w:val="Compact"/>
      </w:pPr>
      <w:r>
        <w:rPr>
          <w:bCs/>
          <w:b/>
        </w:rPr>
        <w:t xml:space="preserve">Documentation Localization:</w:t>
      </w:r>
      <w:r>
        <w:t xml:space="preserve"> </w:t>
      </w:r>
      <w:r>
        <w:t xml:space="preserve">While technical documentation is accurate, there is an opportunity to improve the bilingual presentation (English and Uzbek/Russian) of user manuals and maintenance guides to ensure better accessibility for local maintenance crews.</w:t>
      </w:r>
    </w:p>
    <w:p>
      <w:pPr>
        <w:numPr>
          <w:ilvl w:val="0"/>
          <w:numId w:val="1001"/>
        </w:numPr>
        <w:pStyle w:val="Compact"/>
      </w:pPr>
      <w:r>
        <w:rPr>
          <w:bCs/>
          <w:b/>
        </w:rPr>
        <w:t xml:space="preserve">Renewable Energy Integration:</w:t>
      </w:r>
      <w:r>
        <w:t xml:space="preserve"> </w:t>
      </w:r>
      <w:r>
        <w:t xml:space="preserve">As Uzbekistan pushes towards renewable energy targets, the engineer is encouraged to deepen their expertise in solar and wind integration systems to future-proof designs in Tashkent.</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Electrical Engineer under review possesses the necessary technical skills, ethical standards, and professional judgment required for high-level engineering work in Tashkent, Uzbekistan. Their contributions have significantly enhanced the reliability and safety of the electrical infrastructure they have managed.</w:t>
      </w:r>
    </w:p>
    <w:p>
      <w:pPr>
        <w:pStyle w:val="BodyText"/>
      </w:pPr>
      <w:r>
        <w:t xml:space="preserve">The review board recommends the continuation of their current role and suggests their involvement in upcoming large-scale grid modernization projects. Their adherence to standards and commitment to safety make them a valuable asset to the engineering community in Uzbekistan.</w:t>
      </w:r>
    </w:p>
    <w:bookmarkEnd w:id="26"/>
    <w:p>
      <w:pPr>
        <w:pStyle w:val="BodyText"/>
      </w:pPr>
      <w:r>
        <w:rPr>
          <w:bCs/>
          <w:b/>
        </w:rPr>
        <w:t xml:space="preserve">Prepared by:</w:t>
      </w:r>
    </w:p>
    <w:p>
      <w:pPr>
        <w:pStyle w:val="BodyText"/>
      </w:pPr>
      <w:r>
        <w:t xml:space="preserve">Senior Engineering Review Board</w:t>
      </w:r>
    </w:p>
    <w:p>
      <w:pPr>
        <w:pStyle w:val="BodyText"/>
      </w:pPr>
      <w:r>
        <w:t xml:space="preserve">Tashkent Regional Engineering Association</w:t>
      </w:r>
    </w:p>
    <w:p>
      <w:pPr>
        <w:pStyle w:val="BodyText"/>
      </w:pPr>
      <w:r>
        <w:br/>
      </w:r>
    </w:p>
    <w:p>
      <w:pPr>
        <w:pStyle w:val="BodyText"/>
      </w:pPr>
      <w:r>
        <w:rPr>
          <w:bCs/>
          <w:b/>
        </w:rPr>
        <w:t xml:space="preserve">Approved by:</w:t>
      </w:r>
    </w:p>
    <w:p>
      <w:pPr>
        <w:pStyle w:val="BodyText"/>
      </w:pPr>
      <w:r>
        <w:t xml:space="preserve">Chief Technical Officer</w:t>
      </w:r>
    </w:p>
    <w:p>
      <w:pPr>
        <w:pStyle w:val="BodyText"/>
      </w:pPr>
      <w:r>
        <w:t xml:space="preserve">Uzbekistan Infrastructure Development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Tashkent, Uzbekistan</dc:title>
  <dc:creator/>
  <dc:language>en</dc:language>
  <cp:keywords/>
  <dcterms:created xsi:type="dcterms:W3CDTF">2026-10-10T02:43:19Z</dcterms:created>
  <dcterms:modified xsi:type="dcterms:W3CDTF">2026-10-10T02:43:19Z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