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Installation</w:t>
      </w:r>
      <w:r>
        <w:t xml:space="preserve"> </w:t>
      </w:r>
      <w:r>
        <w:t xml:space="preserve">Standards</w:t>
      </w:r>
      <w:r>
        <w:t xml:space="preserve"> </w:t>
      </w:r>
      <w:r>
        <w:t xml:space="preserve">in</w:t>
      </w:r>
      <w:r>
        <w:t xml:space="preserve"> </w:t>
      </w:r>
      <w:r>
        <w:t xml:space="preserve">Brussels</w:t>
      </w:r>
    </w:p>
    <w:bookmarkStart w:id="30" w:name="Xaf75b762f68ae1c2dbe208a1047db45a41e080d"/>
    <w:p>
      <w:pPr>
        <w:pStyle w:val="Heading1"/>
      </w:pPr>
      <w:r>
        <w:t xml:space="preserve">Peer Review Report: Electrical Installation Standards</w:t>
      </w:r>
    </w:p>
    <w:p>
      <w:pPr>
        <w:pStyle w:val="FirstParagraph"/>
      </w:pPr>
      <w:r>
        <w:rPr>
          <w:bCs/>
          <w:b/>
        </w:rPr>
        <w:t xml:space="preserve">Subject:</w:t>
      </w:r>
      <w:r>
        <w:t xml:space="preserve"> </w:t>
      </w:r>
      <w:r>
        <w:t xml:space="preserve">Comprehensive Evaluation of Electrical Works and Compliance</w:t>
      </w:r>
    </w:p>
    <w:p>
      <w:pPr>
        <w:pStyle w:val="BodyText"/>
      </w:pPr>
      <w:r>
        <w:rPr>
          <w:bCs/>
          <w:b/>
        </w:rPr>
        <w:t xml:space="preserve">Location:</w:t>
      </w:r>
      <w:r>
        <w:t xml:space="preserve"> </w:t>
      </w:r>
      <w:r>
        <w:t xml:space="preserve">Brussels, Belgium (Brussels-Capital Region)</w:t>
      </w:r>
    </w:p>
    <w:p>
      <w:pPr>
        <w:pStyle w:val="BodyText"/>
      </w:pPr>
      <w:r>
        <w:rPr>
          <w:bCs/>
          <w:b/>
        </w:rPr>
        <w:t xml:space="preserve">Date of Inspection:</w:t>
      </w:r>
      <w:r>
        <w:t xml:space="preserve"> </w:t>
      </w:r>
      <w:r>
        <w:t xml:space="preserve">October 24, 2023</w:t>
      </w:r>
    </w:p>
    <w:p>
      <w:pPr>
        <w:pStyle w:val="BodyText"/>
      </w:pPr>
      <w:r>
        <w:rPr>
          <w:bCs/>
          <w:b/>
        </w:rPr>
        <w:t xml:space="preserve">Reviewed By:</w:t>
      </w:r>
      <w:r>
        <w:t xml:space="preserve"> </w:t>
      </w:r>
      <w:r>
        <w:t xml:space="preserve">Senior Electrical Engineer / Peer Review Committee</w:t>
      </w:r>
    </w:p>
    <w:p>
      <w:pPr>
        <w:pStyle w:val="BodyText"/>
      </w:pPr>
      <w:r>
        <w:rPr>
          <w:bCs/>
          <w:b/>
        </w:rPr>
        <w:t xml:space="preserve">Reference Standard:</w:t>
      </w:r>
      <w:r>
        <w:t xml:space="preserve"> </w:t>
      </w:r>
      <w:r>
        <w:t xml:space="preserve">NBN C 15-100 (Belgian Standard for Electrical Installations)</w:t>
      </w:r>
    </w:p>
    <w:bookmarkStart w:id="20" w:name="executive-summary"/>
    <w:p>
      <w:pPr>
        <w:pStyle w:val="Heading2"/>
      </w:pPr>
      <w:r>
        <w:t xml:space="preserve">1. Executive Summary</w:t>
      </w:r>
    </w:p>
    <w:p>
      <w:pPr>
        <w:pStyle w:val="FirstParagraph"/>
      </w:pPr>
      <w:r>
        <w:t xml:space="preserve">This Peer Review Report has been commissioned to evaluate the technical quality, safety compliance, and regulatory adherence of electrical installations executed within a residential and commercial complex located in the municipality of Brussels. As the capital of Belgium and a hub for international institutions, Brussels enforces rigorous building codes. This review specifically assesses the work performed by the contracted Electrician against the current Belgian standards, primarily the NBN C 15-100, and local Brussels regulations regarding energy efficiency and safety.</w:t>
      </w:r>
    </w:p>
    <w:p>
      <w:pPr>
        <w:pStyle w:val="BodyText"/>
      </w:pPr>
      <w:r>
        <w:t xml:space="preserve">The objective of this document is to provide an impartial, technical analysis of the installation's integrity. It serves as a critical checkpoint before the final handover and the issuance of the mandatory conformity certificate. The review covers circuit design, earthing systems, protection devices, and the overall workmanship quality.</w:t>
      </w:r>
    </w:p>
    <w:bookmarkEnd w:id="20"/>
    <w:bookmarkStart w:id="21" w:name="regulatory-framework-and-context"/>
    <w:p>
      <w:pPr>
        <w:pStyle w:val="Heading2"/>
      </w:pPr>
      <w:r>
        <w:t xml:space="preserve">2. Regulatory Framework and Context</w:t>
      </w:r>
    </w:p>
    <w:p>
      <w:pPr>
        <w:pStyle w:val="FirstParagraph"/>
      </w:pPr>
      <w:r>
        <w:t xml:space="preserve">Electrical installations in Belgium Brussels are subject to strict oversight. Unlike some other jurisdictions, Belgium mandates that all electrical installations in new buildings and major renovations must be inspected by a certified body. The primary reference for this Peer Review Report is the NBN C 15-100 standard, which aligns with the European harmonized standard EN 60364 but includes specific Belgian requirements.</w:t>
      </w:r>
    </w:p>
    <w:p>
      <w:pPr>
        <w:pStyle w:val="BodyText"/>
      </w:pPr>
      <w:r>
        <w:t xml:space="preserve">Furthermore, the Brussels-Capital Region has introduced additional energy performance requirements. The Electrician is not only responsible for safety but also for ensuring that the electrical infrastructure supports the building's energy efficiency goals, including the integration of renewable energy sources and smart metering systems required by the local distribution network operator (Sibelga).</w:t>
      </w:r>
    </w:p>
    <w:bookmarkEnd w:id="21"/>
    <w:bookmarkStart w:id="22" w:name="scope-of-the-peer-review"/>
    <w:p>
      <w:pPr>
        <w:pStyle w:val="Heading2"/>
      </w:pPr>
      <w:r>
        <w:t xml:space="preserve">3. Scope of the Peer Review</w:t>
      </w:r>
    </w:p>
    <w:p>
      <w:pPr>
        <w:pStyle w:val="FirstParagraph"/>
      </w:pPr>
      <w:r>
        <w:t xml:space="preserve">This review encompasses the following critical areas of the electrical installation:</w:t>
      </w:r>
    </w:p>
    <w:p>
      <w:pPr>
        <w:numPr>
          <w:ilvl w:val="0"/>
          <w:numId w:val="1001"/>
        </w:numPr>
        <w:pStyle w:val="Compact"/>
      </w:pPr>
      <w:r>
        <w:rPr>
          <w:bCs/>
          <w:b/>
        </w:rPr>
        <w:t xml:space="preserve">Main Distribution Board (MDB):</w:t>
      </w:r>
      <w:r>
        <w:t xml:space="preserve"> </w:t>
      </w:r>
      <w:r>
        <w:t xml:space="preserve">Verification of component selection, labeling, and arrangement.</w:t>
      </w:r>
    </w:p>
    <w:p>
      <w:pPr>
        <w:numPr>
          <w:ilvl w:val="0"/>
          <w:numId w:val="1001"/>
        </w:numPr>
        <w:pStyle w:val="Compact"/>
      </w:pPr>
      <w:r>
        <w:rPr>
          <w:bCs/>
          <w:b/>
        </w:rPr>
        <w:t xml:space="preserve">Circuit Protection:</w:t>
      </w:r>
      <w:r>
        <w:t xml:space="preserve"> </w:t>
      </w:r>
      <w:r>
        <w:t xml:space="preserve">Assessment of overcurrent and residual current devices (RCDs).</w:t>
      </w:r>
    </w:p>
    <w:p>
      <w:pPr>
        <w:numPr>
          <w:ilvl w:val="0"/>
          <w:numId w:val="1001"/>
        </w:numPr>
        <w:pStyle w:val="Compact"/>
      </w:pPr>
      <w:r>
        <w:rPr>
          <w:bCs/>
          <w:b/>
        </w:rPr>
        <w:t xml:space="preserve">Earthing and Bonding:</w:t>
      </w:r>
      <w:r>
        <w:t xml:space="preserve"> </w:t>
      </w:r>
      <w:r>
        <w:t xml:space="preserve">Inspection of the protective earthing system and equipotential bonding.</w:t>
      </w:r>
    </w:p>
    <w:p>
      <w:pPr>
        <w:numPr>
          <w:ilvl w:val="0"/>
          <w:numId w:val="1001"/>
        </w:numPr>
        <w:pStyle w:val="Compact"/>
      </w:pPr>
      <w:r>
        <w:rPr>
          <w:bCs/>
          <w:b/>
        </w:rPr>
        <w:t xml:space="preserve">Cable Routing and Installation:</w:t>
      </w:r>
      <w:r>
        <w:t xml:space="preserve"> </w:t>
      </w:r>
      <w:r>
        <w:t xml:space="preserve">Evaluation of mechanical protection and segregation of circuits.</w:t>
      </w:r>
    </w:p>
    <w:p>
      <w:pPr>
        <w:numPr>
          <w:ilvl w:val="0"/>
          <w:numId w:val="1001"/>
        </w:numPr>
        <w:pStyle w:val="Compact"/>
      </w:pPr>
      <w:r>
        <w:rPr>
          <w:bCs/>
          <w:b/>
        </w:rPr>
        <w:t xml:space="preserve">Lighting and Control:</w:t>
      </w:r>
      <w:r>
        <w:t xml:space="preserve"> </w:t>
      </w:r>
      <w:r>
        <w:t xml:space="preserve">Review of lighting circuits and control systems.</w:t>
      </w:r>
    </w:p>
    <w:p>
      <w:pPr>
        <w:numPr>
          <w:ilvl w:val="0"/>
          <w:numId w:val="1001"/>
        </w:numPr>
        <w:pStyle w:val="Compact"/>
      </w:pPr>
      <w:r>
        <w:rPr>
          <w:bCs/>
          <w:b/>
        </w:rPr>
        <w:t xml:space="preserve">Documentation:</w:t>
      </w:r>
      <w:r>
        <w:t xml:space="preserve"> </w:t>
      </w:r>
      <w:r>
        <w:t xml:space="preserve">Verification of the single-line diagram and technical dossier.</w:t>
      </w:r>
    </w:p>
    <w:bookmarkEnd w:id="22"/>
    <w:bookmarkStart w:id="27" w:name="technical-findings-and-analysis"/>
    <w:p>
      <w:pPr>
        <w:pStyle w:val="Heading2"/>
      </w:pPr>
      <w:r>
        <w:t xml:space="preserve">4. Technical Findings and Analysis</w:t>
      </w:r>
    </w:p>
    <w:bookmarkStart w:id="23" w:name="main-distribution-board-and-protection"/>
    <w:p>
      <w:pPr>
        <w:pStyle w:val="Heading3"/>
      </w:pPr>
      <w:r>
        <w:t xml:space="preserve">4.1. Main Distribution Board and Protection</w:t>
      </w:r>
    </w:p>
    <w:p>
      <w:pPr>
        <w:pStyle w:val="FirstParagraph"/>
      </w:pPr>
      <w:r>
        <w:t xml:space="preserve">The installation of the Main Distribution Board by the Electrician was found to be generally compliant with NBN C 15-100. The board is securely mounted and accessible. However, the peer review identified that the labeling of certain outgoing circuits lacks the specificity required by Belgian regulations. Each circuit must be clearly identified with its function and the area it serves.</w:t>
      </w:r>
    </w:p>
    <w:p>
      <w:pPr>
        <w:pStyle w:val="BodyText"/>
      </w:pPr>
      <w:r>
        <w:t xml:space="preserve">Regarding protection devices, the use of Type A Residual Current Devices (RCDs) with a rated residual operating current of 30mA for socket outlets and lighting circuits is confirmed. This is a mandatory requirement in Belgium Brussels to ensure protection against electric shock. The coordination between the main switch and downstream circuit breakers appears correct, ensuring selectivity in case of a fault.</w:t>
      </w:r>
    </w:p>
    <w:bookmarkEnd w:id="23"/>
    <w:bookmarkStart w:id="24" w:name="earthing-and-equipotential-bonding"/>
    <w:p>
      <w:pPr>
        <w:pStyle w:val="Heading3"/>
      </w:pPr>
      <w:r>
        <w:t xml:space="preserve">4.2. Earthing and Equipotential Bonding</w:t>
      </w:r>
    </w:p>
    <w:p>
      <w:pPr>
        <w:pStyle w:val="FirstParagraph"/>
      </w:pPr>
      <w:r>
        <w:t xml:space="preserve">A critical aspect of electrical safety in Brussels, particularly in older buildings undergoing renovation, is the earthing system. The Electrician has implemented a TN-C-S earthing system, which is standard for urban areas supplied by Sibelga. The peer review verified the continuity of the protective conductor (PE) throughout the installation.</w:t>
      </w:r>
    </w:p>
    <w:p>
      <w:pPr>
        <w:pStyle w:val="BodyText"/>
      </w:pPr>
      <w:r>
        <w:t xml:space="preserve">The main equipotential bonding bar is correctly installed and connected to the main water supply pipe, gas pipe, and structural steelwork where present. The resistance measurements of the earthing system were taken and found to be within the acceptable limits defined by the standard, ensuring that fault currents can be safely dissipated.</w:t>
      </w:r>
    </w:p>
    <w:bookmarkEnd w:id="24"/>
    <w:bookmarkStart w:id="25" w:name="cable-installation-and-workmanship"/>
    <w:p>
      <w:pPr>
        <w:pStyle w:val="Heading3"/>
      </w:pPr>
      <w:r>
        <w:t xml:space="preserve">4.3. Cable Installation and Workmanship</w:t>
      </w:r>
    </w:p>
    <w:p>
      <w:pPr>
        <w:pStyle w:val="FirstParagraph"/>
      </w:pPr>
      <w:r>
        <w:t xml:space="preserve">The quality of cable routing is a key indicator of the Electrician's professionalism. The review found that cables are properly secured and protected against mechanical damage. In areas where cables pass through walls or floors, appropriate grommets and sleeves have been used to prevent abrasion.</w:t>
      </w:r>
    </w:p>
    <w:p>
      <w:pPr>
        <w:pStyle w:val="BodyText"/>
      </w:pPr>
      <w:r>
        <w:t xml:space="preserve">However, in one section of the commercial wing, the segregation between low-voltage data cables and power cables was insufficient. According to NBN C 15-100, electromagnetic interference must be minimized by maintaining a minimum distance between these types of cables or using shielded cables. This issue must be rectified to ensure the reliability of the building's IT infrastructure.</w:t>
      </w:r>
    </w:p>
    <w:bookmarkEnd w:id="25"/>
    <w:bookmarkStart w:id="26" w:name="energy-efficiency-and-smart-metering"/>
    <w:p>
      <w:pPr>
        <w:pStyle w:val="Heading3"/>
      </w:pPr>
      <w:r>
        <w:t xml:space="preserve">4.4. Energy Efficiency and Smart Metering</w:t>
      </w:r>
    </w:p>
    <w:p>
      <w:pPr>
        <w:pStyle w:val="FirstParagraph"/>
      </w:pPr>
      <w:r>
        <w:t xml:space="preserve">In line with Brussels' sustainability goals, the installation includes provisions for a smart meter and potential future integration of solar photovoltaic systems. The Electrician has correctly installed the necessary communication ports and isolation switches required by the local grid operator. The lighting circuits are designed to accommodate LED technology, and dimming controls are installed in common areas to reduce energy consumption.</w:t>
      </w:r>
    </w:p>
    <w:bookmarkEnd w:id="26"/>
    <w:bookmarkEnd w:id="27"/>
    <w:bookmarkStart w:id="28" w:name="non-conformities-and-recommendations"/>
    <w:p>
      <w:pPr>
        <w:pStyle w:val="Heading2"/>
      </w:pPr>
      <w:r>
        <w:t xml:space="preserve">5. Non-Conformities and Recommendations</w:t>
      </w:r>
    </w:p>
    <w:p>
      <w:pPr>
        <w:pStyle w:val="FirstParagraph"/>
      </w:pPr>
      <w:r>
        <w:t xml:space="preserve">Based on the findings of this Peer Review Report, the following non-conformities must be addressed before the installation can be deemed fully compliant:</w:t>
      </w:r>
    </w:p>
    <w:p>
      <w:pPr>
        <w:numPr>
          <w:ilvl w:val="0"/>
          <w:numId w:val="1002"/>
        </w:numPr>
        <w:pStyle w:val="Compact"/>
      </w:pPr>
      <w:r>
        <w:rPr>
          <w:bCs/>
          <w:b/>
        </w:rPr>
        <w:t xml:space="preserve">Circuit Labeling:</w:t>
      </w:r>
      <w:r>
        <w:t xml:space="preserve"> </w:t>
      </w:r>
      <w:r>
        <w:t xml:space="preserve">Update the labels on the Main Distribution Board to clearly identify each circuit's function and location.</w:t>
      </w:r>
    </w:p>
    <w:p>
      <w:pPr>
        <w:numPr>
          <w:ilvl w:val="0"/>
          <w:numId w:val="1002"/>
        </w:numPr>
        <w:pStyle w:val="Compact"/>
      </w:pPr>
      <w:r>
        <w:rPr>
          <w:bCs/>
          <w:b/>
        </w:rPr>
        <w:t xml:space="preserve">Cable Segregation:</w:t>
      </w:r>
      <w:r>
        <w:t xml:space="preserve"> </w:t>
      </w:r>
      <w:r>
        <w:t xml:space="preserve">Re-route or shield the data cables in the commercial wing to maintain the required distance from power cables.</w:t>
      </w:r>
    </w:p>
    <w:p>
      <w:pPr>
        <w:numPr>
          <w:ilvl w:val="0"/>
          <w:numId w:val="1002"/>
        </w:numPr>
        <w:pStyle w:val="Compact"/>
      </w:pPr>
      <w:r>
        <w:rPr>
          <w:bCs/>
          <w:b/>
        </w:rPr>
        <w:t xml:space="preserve">Documentation:</w:t>
      </w:r>
      <w:r>
        <w:t xml:space="preserve"> </w:t>
      </w:r>
      <w:r>
        <w:t xml:space="preserve">Provide an updated single-line diagram that reflects the final as-built installation, including all circuit numbers and device ratings.</w:t>
      </w:r>
    </w:p>
    <w:p>
      <w:pPr>
        <w:pStyle w:val="FirstParagraph"/>
      </w:pPr>
      <w:r>
        <w:t xml:space="preserve">The Electrician is required to submit a corrective action plan within five business days. A follow-up inspection will be scheduled to verify the implementation of these recommendations.</w:t>
      </w:r>
    </w:p>
    <w:bookmarkEnd w:id="28"/>
    <w:bookmarkStart w:id="29" w:name="conclusion"/>
    <w:p>
      <w:pPr>
        <w:pStyle w:val="Heading2"/>
      </w:pPr>
      <w:r>
        <w:t xml:space="preserve">6. Conclusion</w:t>
      </w:r>
    </w:p>
    <w:p>
      <w:pPr>
        <w:pStyle w:val="FirstParagraph"/>
      </w:pPr>
      <w:r>
        <w:t xml:space="preserve">This Peer Review Report concludes that the electrical installation executed by the Electrician in Brussels is largely compliant with the NBN C 15-100 standard and local regulations. The installation demonstrates a high level of technical competence, particularly in the areas of protection and earthing. However, minor issues regarding labeling, cable segregation, and documentation must be resolved to ensure full compliance and safety.</w:t>
      </w:r>
    </w:p>
    <w:p>
      <w:pPr>
        <w:pStyle w:val="BodyText"/>
      </w:pPr>
      <w:r>
        <w:t xml:space="preserve">Once the identified non-conformities are rectified, the installation will be ready for the final inspection by the certified body, leading to the issuance of the conformity certificate. This certificate is essential for the legal occupation of the building and the connection to the public electricity grid in Belgium Brussels.</w:t>
      </w:r>
    </w:p>
    <w:bookmarkEnd w:id="29"/>
    <w:p>
      <w:pPr>
        <w:pStyle w:val="BodyText"/>
      </w:pPr>
      <w:r>
        <w:rPr>
          <w:bCs/>
          <w:b/>
        </w:rPr>
        <w:t xml:space="preserve">Prepared by:</w:t>
      </w:r>
    </w:p>
    <w:p>
      <w:pPr>
        <w:pStyle w:val="BodyText"/>
      </w:pPr>
      <w:r>
        <w:t xml:space="preserve">Senior Electrical Engineer</w:t>
      </w:r>
    </w:p>
    <w:p>
      <w:pPr>
        <w:pStyle w:val="BodyText"/>
      </w:pPr>
      <w:r>
        <w:t xml:space="preserve">Peer Review Committee</w:t>
      </w:r>
    </w:p>
    <w:p>
      <w:pPr>
        <w:pStyle w:val="BodyText"/>
      </w:pPr>
      <w:r>
        <w:t xml:space="preserve">Brussels, Belgium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Installation Standards in Brussels</dc:title>
  <dc:creator/>
  <dc:language>en</dc:language>
  <cp:keywords/>
  <dcterms:created xsi:type="dcterms:W3CDTF">2026-10-10T08:50:59Z</dcterms:created>
  <dcterms:modified xsi:type="dcterms:W3CDTF">2026-10-10T08:50:59Z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