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Electrical</w:t>
      </w:r>
      <w:r>
        <w:t xml:space="preserve"> </w:t>
      </w:r>
      <w:r>
        <w:t xml:space="preserve">Installation</w:t>
      </w:r>
      <w:r>
        <w:t xml:space="preserve"> </w:t>
      </w:r>
      <w:r>
        <w:t xml:space="preserve">Standards</w:t>
      </w:r>
      <w:r>
        <w:t xml:space="preserve"> </w:t>
      </w:r>
      <w:r>
        <w:t xml:space="preserve">in</w:t>
      </w:r>
      <w:r>
        <w:t xml:space="preserve"> </w:t>
      </w:r>
      <w:r>
        <w:t xml:space="preserve">Almaty,</w:t>
      </w:r>
      <w:r>
        <w:t xml:space="preserve"> </w:t>
      </w:r>
      <w:r>
        <w:t xml:space="preserve">Kazakhstan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Technical Compliance Assessment of Electrical Installation Works</w:t>
      </w:r>
    </w:p>
    <w:p>
      <w:pPr>
        <w:pStyle w:val="BodyText"/>
      </w:pPr>
      <w:r>
        <w:rPr>
          <w:bCs/>
          <w:b/>
        </w:rPr>
        <w:t xml:space="preserve">Location:</w:t>
      </w:r>
      <w:r>
        <w:t xml:space="preserve"> </w:t>
      </w:r>
      <w:r>
        <w:t xml:space="preserve">Almaty, Kazakhstan</w:t>
      </w:r>
    </w:p>
    <w:p>
      <w:pPr>
        <w:pStyle w:val="BodyText"/>
      </w:pPr>
      <w:r>
        <w:rPr>
          <w:bCs/>
          <w:b/>
        </w:rPr>
        <w:t xml:space="preserve">Date:</w:t>
      </w:r>
      <w:r>
        <w:t xml:space="preserve"> </w:t>
      </w:r>
      <w:r>
        <w:t xml:space="preserve">October 24, 2023</w:t>
      </w:r>
    </w:p>
    <w:p>
      <w:pPr>
        <w:pStyle w:val="BodyText"/>
      </w:pPr>
      <w:r>
        <w:rPr>
          <w:bCs/>
          <w:b/>
        </w:rPr>
        <w:t xml:space="preserve">Report ID:</w:t>
      </w:r>
      <w:r>
        <w:t xml:space="preserve"> </w:t>
      </w:r>
      <w:r>
        <w:t xml:space="preserve">PR-ALM-2023-089</w:t>
      </w:r>
    </w:p>
    <w:bookmarkEnd w:id="20"/>
    <w:bookmarkStart w:id="21" w:name="executive-summary"/>
    <w:p>
      <w:pPr>
        <w:pStyle w:val="Heading2"/>
      </w:pPr>
      <w:r>
        <w:t xml:space="preserve">1. Executive Summary</w:t>
      </w:r>
    </w:p>
    <w:p>
      <w:pPr>
        <w:pStyle w:val="FirstParagraph"/>
      </w:pPr>
      <w:r>
        <w:t xml:space="preserve">This Peer Review Report has been commissioned to evaluate the technical proficiency, safety compliance, and regulatory adherence of an Electrician operating within the Almaty region of Kazakhstan. The review focuses on a recent residential and light commercial installation project located in the Alatau District. The objective is to ensure that the electrical works align with the national standards of the Republic of Kazakhstan, specifically the State Standards (GOST) and the Electrical Installation Rules (PUE), while also considering the unique environmental and infrastructural challenges present in Almaty.</w:t>
      </w:r>
    </w:p>
    <w:p>
      <w:pPr>
        <w:pStyle w:val="BodyText"/>
      </w:pPr>
      <w:r>
        <w:t xml:space="preserve">The assessment concludes that while the fundamental wiring practices are sound, there are critical areas regarding load balancing, grounding systems, and documentation that require immediate rectification to ensure long-term safety and compliance with local utility provider requirements.</w:t>
      </w:r>
    </w:p>
    <w:bookmarkEnd w:id="21"/>
    <w:bookmarkStart w:id="22" w:name="scope-of-review"/>
    <w:p>
      <w:pPr>
        <w:pStyle w:val="Heading2"/>
      </w:pPr>
      <w:r>
        <w:t xml:space="preserve">2. Scope of Review</w:t>
      </w:r>
    </w:p>
    <w:p>
      <w:pPr>
        <w:pStyle w:val="FirstParagraph"/>
      </w:pPr>
      <w:r>
        <w:t xml:space="preserve">The scope of this peer review encompasses the following areas of the Electrician's work:</w:t>
      </w:r>
    </w:p>
    <w:p>
      <w:pPr>
        <w:numPr>
          <w:ilvl w:val="0"/>
          <w:numId w:val="1001"/>
        </w:numPr>
        <w:pStyle w:val="Compact"/>
      </w:pPr>
      <w:r>
        <w:t xml:space="preserve">Compliance with Kazakhstani national electrical codes and safety regulations.</w:t>
      </w:r>
    </w:p>
    <w:p>
      <w:pPr>
        <w:numPr>
          <w:ilvl w:val="0"/>
          <w:numId w:val="1001"/>
        </w:numPr>
        <w:pStyle w:val="Compact"/>
      </w:pPr>
      <w:r>
        <w:t xml:space="preserve">Quality of material selection suitable for Almaty's climate and voltage fluctuations.</w:t>
      </w:r>
    </w:p>
    <w:p>
      <w:pPr>
        <w:numPr>
          <w:ilvl w:val="0"/>
          <w:numId w:val="1001"/>
        </w:numPr>
        <w:pStyle w:val="Compact"/>
      </w:pPr>
      <w:r>
        <w:t xml:space="preserve">Correct installation of distribution boards, circuit breakers, and residual current devices (RCDs).</w:t>
      </w:r>
    </w:p>
    <w:p>
      <w:pPr>
        <w:numPr>
          <w:ilvl w:val="0"/>
          <w:numId w:val="1001"/>
        </w:numPr>
        <w:pStyle w:val="Compact"/>
      </w:pPr>
      <w:r>
        <w:t xml:space="preserve">Adherence to grounding and bonding standards.</w:t>
      </w:r>
    </w:p>
    <w:p>
      <w:pPr>
        <w:numPr>
          <w:ilvl w:val="0"/>
          <w:numId w:val="1001"/>
        </w:numPr>
        <w:pStyle w:val="Compact"/>
      </w:pPr>
      <w:r>
        <w:t xml:space="preserve">Professionalism, site safety management, and documentation accuracy.</w:t>
      </w:r>
    </w:p>
    <w:bookmarkEnd w:id="22"/>
    <w:bookmarkStart w:id="23" w:name="regulatory-framework-and-standards"/>
    <w:p>
      <w:pPr>
        <w:pStyle w:val="Heading2"/>
      </w:pPr>
      <w:r>
        <w:t xml:space="preserve">3. Regulatory Framework and Standards</w:t>
      </w:r>
    </w:p>
    <w:p>
      <w:pPr>
        <w:pStyle w:val="FirstParagraph"/>
      </w:pPr>
      <w:r>
        <w:t xml:space="preserve">In Kazakhstan, electrical installations must strictly adhere to the "Rules for the Operation of Electrical Installations of Consumers" and the relevant GOST standards. For projects in Almaty, specific attention must be paid to the requirements set by Almatyenergo, the primary electricity supplier. The Electrician under review was assessed against these benchmarks. It is imperative that any electrical work in this region accounts for the specific voltage stability issues and seismic considerations inherent to the Almaty area.</w:t>
      </w:r>
    </w:p>
    <w:bookmarkEnd w:id="23"/>
    <w:bookmarkStart w:id="27" w:name="technical-assessment"/>
    <w:p>
      <w:pPr>
        <w:pStyle w:val="Heading2"/>
      </w:pPr>
      <w:r>
        <w:t xml:space="preserve">4. Technical Assessment</w:t>
      </w:r>
    </w:p>
    <w:bookmarkStart w:id="24" w:name="wiring-and-cable-management"/>
    <w:p>
      <w:pPr>
        <w:pStyle w:val="Heading3"/>
      </w:pPr>
      <w:r>
        <w:t xml:space="preserve">4.1. Wiring and Cable Management</w:t>
      </w:r>
    </w:p>
    <w:p>
      <w:pPr>
        <w:pStyle w:val="FirstParagraph"/>
      </w:pPr>
      <w:r>
        <w:t xml:space="preserve">The physical installation of cables was generally neat and organized. The Electrician utilized appropriate conduit systems for concealed wiring, which is crucial for fire safety in multi-story residential buildings common in Almaty. However, the peer review identified instances where cable bending radii were insufficient, potentially compromising the insulation integrity over time. Furthermore, the separation of low-voltage data lines from high-voltage power lines was not consistently maintained, which could lead to electromagnetic interference.</w:t>
      </w:r>
    </w:p>
    <w:bookmarkEnd w:id="24"/>
    <w:bookmarkStart w:id="25" w:name="Xa21450f6b78c38fc1d5d8adad8b068e2fcfacfc"/>
    <w:p>
      <w:pPr>
        <w:pStyle w:val="Heading3"/>
      </w:pPr>
      <w:r>
        <w:t xml:space="preserve">4.2. Distribution Boards and Protection Devices</w:t>
      </w:r>
    </w:p>
    <w:p>
      <w:pPr>
        <w:pStyle w:val="FirstParagraph"/>
      </w:pPr>
      <w:r>
        <w:t xml:space="preserve">The installation of the main distribution board was functional but lacked optimization. The selection of circuit breakers appeared adequate for the calculated load; however, the coordination between the main switch and downstream breakers was not perfectly aligned, which could result in nuisance tripping during peak usage times. A significant observation is the integration of surge protection devices (SPDs). Given Almaty's susceptibility to thunderstorms and grid instability, the inclusion of Type 1 and Type 2 SPDs is highly recommended. The current installation only featured basic overcurrent protection, leaving sensitive electronics vulnerable.</w:t>
      </w:r>
    </w:p>
    <w:bookmarkEnd w:id="25"/>
    <w:bookmarkStart w:id="26" w:name="grounding-and-bonding"/>
    <w:p>
      <w:pPr>
        <w:pStyle w:val="Heading3"/>
      </w:pPr>
      <w:r>
        <w:t xml:space="preserve">4.3. Grounding and Bonding</w:t>
      </w:r>
    </w:p>
    <w:p>
      <w:pPr>
        <w:pStyle w:val="FirstParagraph"/>
      </w:pPr>
      <w:r>
        <w:t xml:space="preserve">Grounding is a critical safety aspect, particularly in older Soviet-era buildings often found in Almaty. The Electrician attempted to upgrade the grounding system, but the peer review found that the connection to the main earthing terminal was not robust enough. The resistance measurements taken during the site visit indicated values slightly above the recommended limit of 4 Ohms for residential installations. This poses a safety risk and must be addressed by improving the earth electrode system or utilizing a supplementary equipotential bonding scheme.</w:t>
      </w:r>
    </w:p>
    <w:bookmarkEnd w:id="26"/>
    <w:bookmarkEnd w:id="27"/>
    <w:bookmarkStart w:id="28" w:name="material-quality-and-suitability"/>
    <w:p>
      <w:pPr>
        <w:pStyle w:val="Heading2"/>
      </w:pPr>
      <w:r>
        <w:t xml:space="preserve">5. Material Quality and Suitability</w:t>
      </w:r>
    </w:p>
    <w:p>
      <w:pPr>
        <w:pStyle w:val="FirstParagraph"/>
      </w:pPr>
      <w:r>
        <w:t xml:space="preserve">The materials used by the Electrician were largely compliant with standards. Copper conductors of the correct cross-sectional area were used for all circuits. However, the quality of some socket outlets and switches was inconsistent. In the context of Kazakhstan's market, it is vital to use certified components that can withstand voltage fluctuations. The use of uncertified or substandard components, even if they appear functional initially, is a violation of professional ethics and safety standards. The Electrician is advised to source materials exclusively from authorized distributors to ensure warranty and safety compliance.</w:t>
      </w:r>
    </w:p>
    <w:bookmarkEnd w:id="28"/>
    <w:bookmarkStart w:id="29" w:name="safety-and-professional-conduct"/>
    <w:p>
      <w:pPr>
        <w:pStyle w:val="Heading2"/>
      </w:pPr>
      <w:r>
        <w:t xml:space="preserve">6. Safety and Professional Conduct</w:t>
      </w:r>
    </w:p>
    <w:p>
      <w:pPr>
        <w:pStyle w:val="FirstParagraph"/>
      </w:pPr>
      <w:r>
        <w:t xml:space="preserve">Site safety protocols were generally observed. The Electrician demonstrated a good understanding of lockout/tagout procedures when working on live circuits, although the preference should always be to work on de-energized systems. Personal Protective Equipment (PPE) was worn consistently. Communication with the client was professional, and the Electrician provided clear explanations of the work being performed. However, the final handover documentation was incomplete. A comprehensive as-built drawing and a test certificate are mandatory for legal and insurance purposes in Kazakhstan.</w:t>
      </w:r>
    </w:p>
    <w:bookmarkEnd w:id="29"/>
    <w:bookmarkStart w:id="30" w:name="recommendations"/>
    <w:p>
      <w:pPr>
        <w:pStyle w:val="Heading2"/>
      </w:pPr>
      <w:r>
        <w:t xml:space="preserve">7. Recommendations</w:t>
      </w:r>
    </w:p>
    <w:p>
      <w:pPr>
        <w:pStyle w:val="FirstParagraph"/>
      </w:pPr>
      <w:r>
        <w:t xml:space="preserve">Based on the findings of this Peer Review Report, the following actions are recommended for the Electrician:</w:t>
      </w:r>
    </w:p>
    <w:p>
      <w:pPr>
        <w:numPr>
          <w:ilvl w:val="0"/>
          <w:numId w:val="1002"/>
        </w:numPr>
        <w:pStyle w:val="Compact"/>
      </w:pPr>
      <w:r>
        <w:rPr>
          <w:bCs/>
          <w:b/>
        </w:rPr>
        <w:t xml:space="preserve">Rectify Grounding Issues:</w:t>
      </w:r>
      <w:r>
        <w:t xml:space="preserve"> </w:t>
      </w:r>
      <w:r>
        <w:t xml:space="preserve">Immediately improve the earthing system to ensure resistance is below 4 Ohms, in compliance with Kazakhstani standards.</w:t>
      </w:r>
    </w:p>
    <w:p>
      <w:pPr>
        <w:numPr>
          <w:ilvl w:val="0"/>
          <w:numId w:val="1002"/>
        </w:numPr>
        <w:pStyle w:val="Compact"/>
      </w:pPr>
      <w:r>
        <w:rPr>
          <w:bCs/>
          <w:b/>
        </w:rPr>
        <w:t xml:space="preserve">Install Surge Protection:</w:t>
      </w:r>
      <w:r>
        <w:t xml:space="preserve"> </w:t>
      </w:r>
      <w:r>
        <w:t xml:space="preserve">Integrate appropriate SPDs into the distribution board to protect against voltage surges common in the Almaty region.</w:t>
      </w:r>
    </w:p>
    <w:p>
      <w:pPr>
        <w:numPr>
          <w:ilvl w:val="0"/>
          <w:numId w:val="1002"/>
        </w:numPr>
        <w:pStyle w:val="Compact"/>
      </w:pPr>
      <w:r>
        <w:rPr>
          <w:bCs/>
          <w:b/>
        </w:rPr>
        <w:t xml:space="preserve">Enhance Documentation:</w:t>
      </w:r>
      <w:r>
        <w:t xml:space="preserve"> </w:t>
      </w:r>
      <w:r>
        <w:t xml:space="preserve">Provide complete as-built drawings, circuit schedules, and test reports to the client.</w:t>
      </w:r>
    </w:p>
    <w:p>
      <w:pPr>
        <w:numPr>
          <w:ilvl w:val="0"/>
          <w:numId w:val="1002"/>
        </w:numPr>
        <w:pStyle w:val="Compact"/>
      </w:pPr>
      <w:r>
        <w:rPr>
          <w:bCs/>
          <w:b/>
        </w:rPr>
        <w:t xml:space="preserve">Material Verification:</w:t>
      </w:r>
      <w:r>
        <w:t xml:space="preserve"> </w:t>
      </w:r>
      <w:r>
        <w:t xml:space="preserve">Ensure all electrical components used are certified and suitable for the local voltage conditions.</w:t>
      </w:r>
    </w:p>
    <w:p>
      <w:pPr>
        <w:numPr>
          <w:ilvl w:val="0"/>
          <w:numId w:val="1002"/>
        </w:numPr>
        <w:pStyle w:val="Compact"/>
      </w:pPr>
      <w:r>
        <w:rPr>
          <w:bCs/>
          <w:b/>
        </w:rPr>
        <w:t xml:space="preserve">Continuing Education:</w:t>
      </w:r>
      <w:r>
        <w:t xml:space="preserve"> </w:t>
      </w:r>
      <w:r>
        <w:t xml:space="preserve">Undertake further training on the latest updates to the PUE and GOST standards applicable in Kazakhstan.</w:t>
      </w:r>
    </w:p>
    <w:bookmarkEnd w:id="30"/>
    <w:bookmarkStart w:id="31" w:name="conclusion"/>
    <w:p>
      <w:pPr>
        <w:pStyle w:val="Heading2"/>
      </w:pPr>
      <w:r>
        <w:t xml:space="preserve">8. Conclusion</w:t>
      </w:r>
    </w:p>
    <w:p>
      <w:pPr>
        <w:pStyle w:val="FirstParagraph"/>
      </w:pPr>
      <w:r>
        <w:t xml:space="preserve">The Electrician demonstrates a solid foundation in electrical installation practices. However, to meet the high standards required for professional practice in Almaty, Kazakhstan, specific improvements in grounding, surge protection, and documentation are necessary. Addressing these issues will not only ensure regulatory compliance but also enhance the safety and reliability of the electrical systems installed. This Peer Review Report serves as a constructive guide for professional development and quality assurance.</w:t>
      </w:r>
    </w:p>
    <w:bookmarkEnd w:id="31"/>
    <w:p>
      <w:pPr>
        <w:pStyle w:val="BodyText"/>
      </w:pPr>
      <w:r>
        <w:rPr>
          <w:bCs/>
          <w:b/>
        </w:rPr>
        <w:t xml:space="preserve">Reviewed by:</w:t>
      </w:r>
    </w:p>
    <w:p>
      <w:pPr>
        <w:pStyle w:val="BodyText"/>
      </w:pPr>
      <w:r>
        <w:t xml:space="preserve">Senior Electrical Engineer</w:t>
      </w:r>
    </w:p>
    <w:p>
      <w:pPr>
        <w:pStyle w:val="BodyText"/>
      </w:pPr>
      <w:r>
        <w:t xml:space="preserve">Peer Review Board, Almaty Chapter</w:t>
      </w:r>
    </w:p>
    <w:p>
      <w:pPr>
        <w:pStyle w:val="BodyText"/>
      </w:pPr>
      <w:r>
        <w:rPr>
          <w:iCs/>
          <w:i/>
        </w:rPr>
        <w:t xml:space="preserve">Signature:</w:t>
      </w:r>
      <w:r>
        <w:t xml:space="preserve"> </w:t>
      </w:r>
      <w:r>
        <w:t xml:space="preserve">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Electrical Installation Standards in Almaty, Kazakhstan</dc:title>
  <dc:creator/>
  <dc:language>en</dc:language>
  <cp:keywords/>
  <dcterms:created xsi:type="dcterms:W3CDTF">2026-10-10T04:34:47Z</dcterms:created>
  <dcterms:modified xsi:type="dcterms:W3CDTF">2026-10-10T04:34:47Z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