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Maintenance</w:t>
      </w:r>
      <w:r>
        <w:t xml:space="preserve"> </w:t>
      </w:r>
      <w:r>
        <w:t xml:space="preserve">Standards</w:t>
      </w:r>
    </w:p>
    <w:bookmarkStart w:id="21" w:name="peer-review-report"/>
    <w:p>
      <w:pPr>
        <w:pStyle w:val="Heading1"/>
      </w:pPr>
      <w:r>
        <w:t xml:space="preserve">Peer Review Report</w:t>
      </w:r>
    </w:p>
    <w:bookmarkStart w:id="20" w:name="Xca6bd6d2e6745dda988b3ada18b15d319e1dd94"/>
    <w:p>
      <w:pPr>
        <w:pStyle w:val="Heading2"/>
      </w:pPr>
      <w:r>
        <w:t xml:space="preserve">Electrical Installation and Maintenance Compliance</w:t>
      </w:r>
    </w:p>
    <w:bookmarkEnd w:id="20"/>
    <w:bookmarkEnd w:id="21"/>
    <w:p>
      <w:pPr>
        <w:pStyle w:val="FirstParagraph"/>
      </w:pPr>
      <w:r>
        <w:rPr>
          <w:bCs/>
          <w:b/>
        </w:rPr>
        <w:t xml:space="preserve">Project Location:</w:t>
      </w:r>
      <w:r>
        <w:t xml:space="preserve"> </w:t>
      </w:r>
      <w:r>
        <w:t xml:space="preserve">Kuala Lumpur, Malaysia</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Performance and Compliance Assessment of Licensed Electrician</w:t>
      </w:r>
    </w:p>
    <w:p>
      <w:pPr>
        <w:pStyle w:val="BodyText"/>
      </w:pPr>
      <w:r>
        <w:rPr>
          <w:bCs/>
          <w:b/>
        </w:rPr>
        <w:t xml:space="preserve">Reviewing Authority:</w:t>
      </w:r>
      <w:r>
        <w:t xml:space="preserve"> </w:t>
      </w:r>
      <w:r>
        <w:t xml:space="preserve">Senior Electrical Engineer / Peer Review Committee</w:t>
      </w:r>
    </w:p>
    <w:bookmarkStart w:id="22" w:name="executive-summary"/>
    <w:p>
      <w:pPr>
        <w:pStyle w:val="Heading3"/>
      </w:pPr>
      <w:r>
        <w:t xml:space="preserve">1. Executive Summary</w:t>
      </w:r>
    </w:p>
    <w:p>
      <w:pPr>
        <w:pStyle w:val="FirstParagraph"/>
      </w:pPr>
      <w:r>
        <w:t xml:space="preserve">This Peer Review Report has been compiled to evaluate the technical proficiency, safety adherence, and regulatory compliance of the designated Electrician working on residential and commercial projects within the Kuala Lumpur metropolitan area. The review focuses on the alignment of workmanship with the Malaysian Standard MS IEC 60364 and the Electricity Supply Act 1990. The objective is to ensure that all electrical installations in this high-density urban environment meet the rigorous safety standards required by the Energy Commission of Malaysia (Suruhanjaya Tenaga).</w:t>
      </w:r>
    </w:p>
    <w:bookmarkEnd w:id="22"/>
    <w:bookmarkStart w:id="23" w:name="regulatory-compliance-and-licensing"/>
    <w:p>
      <w:pPr>
        <w:pStyle w:val="Heading3"/>
      </w:pPr>
      <w:r>
        <w:t xml:space="preserve">2. Regulatory Compliance and Licensing</w:t>
      </w:r>
    </w:p>
    <w:p>
      <w:pPr>
        <w:pStyle w:val="FirstParagraph"/>
      </w:pPr>
      <w:r>
        <w:t xml:space="preserve">The first aspect of this review concerns the legal standing of the Electrician. In Malaysia, specifically in Kuala Lumpur, it is mandatory for any individual performing electrical installation work to hold a valid license issued by the Energy Commission. The review confirms that the Electrician possesses a current Class A or Class B license, depending on the voltage level of the installation.</w:t>
      </w:r>
    </w:p>
    <w:p>
      <w:pPr>
        <w:pStyle w:val="BodyText"/>
      </w:pPr>
      <w:r>
        <w:t xml:space="preserve">Furthermore, the Electrician demonstrated a thorough understanding of the local by-laws enforced by the Kuala Lumpur City Hall (DBKL). This includes proper notification procedures for new installations and modifications to existing electrical systems. The documentation provided, including the Electrical Installation Certificate (EIC), was found to be accurate, complete, and compliant with statutory requirements.</w:t>
      </w:r>
    </w:p>
    <w:bookmarkEnd w:id="23"/>
    <w:bookmarkStart w:id="24" w:name="Xe1fc9aba0b86ee8d3e41a5b08e413757d5af439"/>
    <w:p>
      <w:pPr>
        <w:pStyle w:val="Heading3"/>
      </w:pPr>
      <w:r>
        <w:t xml:space="preserve">3. Technical Workmanship and Installation Quality</w:t>
      </w:r>
    </w:p>
    <w:p>
      <w:pPr>
        <w:pStyle w:val="FirstParagraph"/>
      </w:pPr>
      <w:r>
        <w:t xml:space="preserve">The core of this Peer Review Report assesses the physical quality of the electrical work. The inspection covered wiring methods, termination techniques, and the installation of distribution boards.</w:t>
      </w:r>
    </w:p>
    <w:p>
      <w:pPr>
        <w:numPr>
          <w:ilvl w:val="0"/>
          <w:numId w:val="1001"/>
        </w:numPr>
        <w:pStyle w:val="Compact"/>
      </w:pPr>
      <w:r>
        <w:rPr>
          <w:bCs/>
          <w:b/>
        </w:rPr>
        <w:t xml:space="preserve">Wiring Standards:</w:t>
      </w:r>
      <w:r>
        <w:t xml:space="preserve"> </w:t>
      </w:r>
      <w:r>
        <w:t xml:space="preserve">All cables were correctly sized according to the load calculations and protected by appropriate conduit systems. The color coding strictly adhered to the Malaysian Standard (Brown for Live, Blue for Neutral, and Green/Yellow for Earth), ensuring clarity and safety for future maintenance.</w:t>
      </w:r>
    </w:p>
    <w:p>
      <w:pPr>
        <w:numPr>
          <w:ilvl w:val="0"/>
          <w:numId w:val="1001"/>
        </w:numPr>
        <w:pStyle w:val="Compact"/>
      </w:pPr>
      <w:r>
        <w:rPr>
          <w:bCs/>
          <w:b/>
        </w:rPr>
        <w:t xml:space="preserve">Terminations:</w:t>
      </w:r>
      <w:r>
        <w:t xml:space="preserve"> </w:t>
      </w:r>
      <w:r>
        <w:t xml:space="preserve">Connections within junction boxes and distribution boards were secure, with no signs of loose strands or overheating. The use of ferrules where applicable was noted as a positive practice.</w:t>
      </w:r>
    </w:p>
    <w:p>
      <w:pPr>
        <w:numPr>
          <w:ilvl w:val="0"/>
          <w:numId w:val="1001"/>
        </w:numPr>
        <w:pStyle w:val="Compact"/>
      </w:pPr>
      <w:r>
        <w:rPr>
          <w:bCs/>
          <w:b/>
        </w:rPr>
        <w:t xml:space="preserve">Earthing and Bonding:</w:t>
      </w:r>
      <w:r>
        <w:t xml:space="preserve"> </w:t>
      </w:r>
      <w:r>
        <w:t xml:space="preserve">Given the tropical climate of Kuala Lumpur, effective earthing is critical. The Electrician installed a robust earthing system with resistance values well below the 5-ohm limit recommended for residential installations. Main bonding conductors were correctly connected to all metallic services entering the premises.</w:t>
      </w:r>
    </w:p>
    <w:bookmarkEnd w:id="24"/>
    <w:bookmarkStart w:id="25" w:name="safety-protocols-and-risk-management"/>
    <w:p>
      <w:pPr>
        <w:pStyle w:val="Heading3"/>
      </w:pPr>
      <w:r>
        <w:t xml:space="preserve">4. Safety Protocols and Risk Management</w:t>
      </w:r>
    </w:p>
    <w:p>
      <w:pPr>
        <w:pStyle w:val="FirstParagraph"/>
      </w:pPr>
      <w:r>
        <w:t xml:space="preserve">Safety is paramount in the electrical trade. This review evaluated the Electrician's adherence to safe working practices on-site. The Electrician consistently utilized appropriate Personal Protective Equipment (PPE), including insulated gloves and safety footwear.</w:t>
      </w:r>
    </w:p>
    <w:p>
      <w:pPr>
        <w:pStyle w:val="BodyText"/>
      </w:pPr>
      <w:r>
        <w:t xml:space="preserve">Lockout/Tagout (LOTO) procedures were observed during maintenance tasks, ensuring that circuits were de-energized and isolated before work commenced. This is particularly important in Kuala Lumpur's older buildings where legacy wiring may pose unexpected hazards. The Electrician also demonstrated competence in using residual current devices (RCDs) and miniature circuit breakers (MCBs) to protect against electric shock and fire hazards.</w:t>
      </w:r>
    </w:p>
    <w:bookmarkEnd w:id="25"/>
    <w:bookmarkStart w:id="26" w:name="testing-and-commissioning"/>
    <w:p>
      <w:pPr>
        <w:pStyle w:val="Heading3"/>
      </w:pPr>
      <w:r>
        <w:t xml:space="preserve">5. Testing and Commissioning</w:t>
      </w:r>
    </w:p>
    <w:p>
      <w:pPr>
        <w:pStyle w:val="FirstParagraph"/>
      </w:pPr>
      <w:r>
        <w:t xml:space="preserve">A critical component of the Electrician's role is the testing and commissioning of electrical systems. The review confirmed that the Electrician performed all mandatory tests, including:</w:t>
      </w:r>
    </w:p>
    <w:p>
      <w:pPr>
        <w:numPr>
          <w:ilvl w:val="0"/>
          <w:numId w:val="1002"/>
        </w:numPr>
        <w:pStyle w:val="Compact"/>
      </w:pPr>
      <w:r>
        <w:t xml:space="preserve">Continuity of protective conductors.</w:t>
      </w:r>
    </w:p>
    <w:p>
      <w:pPr>
        <w:numPr>
          <w:ilvl w:val="0"/>
          <w:numId w:val="1002"/>
        </w:numPr>
        <w:pStyle w:val="Compact"/>
      </w:pPr>
      <w:r>
        <w:t xml:space="preserve">Insulation resistance testing.</w:t>
      </w:r>
    </w:p>
    <w:p>
      <w:pPr>
        <w:numPr>
          <w:ilvl w:val="0"/>
          <w:numId w:val="1002"/>
        </w:numPr>
        <w:pStyle w:val="Compact"/>
      </w:pPr>
      <w:r>
        <w:t xml:space="preserve">Polarity verification.</w:t>
      </w:r>
    </w:p>
    <w:p>
      <w:pPr>
        <w:numPr>
          <w:ilvl w:val="0"/>
          <w:numId w:val="1002"/>
        </w:numPr>
        <w:pStyle w:val="Compact"/>
      </w:pPr>
      <w:r>
        <w:t xml:space="preserve">Earth fault loop impedance.</w:t>
      </w:r>
    </w:p>
    <w:p>
      <w:pPr>
        <w:numPr>
          <w:ilvl w:val="0"/>
          <w:numId w:val="1002"/>
        </w:numPr>
        <w:pStyle w:val="Compact"/>
      </w:pPr>
      <w:r>
        <w:t xml:space="preserve">RCD operation time testing.</w:t>
      </w:r>
    </w:p>
    <w:p>
      <w:pPr>
        <w:pStyle w:val="FirstParagraph"/>
      </w:pPr>
      <w:r>
        <w:t xml:space="preserve">All test results were recorded in the Electrical Installation Certificate and were within the acceptable limits defined by MS IEC 60364. This rigorous testing ensures the long-term reliability and safety of the installation.</w:t>
      </w:r>
    </w:p>
    <w:bookmarkEnd w:id="26"/>
    <w:bookmarkStart w:id="27" w:name="areas-for-improvement"/>
    <w:p>
      <w:pPr>
        <w:pStyle w:val="Heading3"/>
      </w:pPr>
      <w:r>
        <w:t xml:space="preserve">6. Areas for Improvement</w:t>
      </w:r>
    </w:p>
    <w:p>
      <w:pPr>
        <w:pStyle w:val="FirstParagraph"/>
      </w:pPr>
      <w:r>
        <w:t xml:space="preserve">While the overall performance was satisfactory, this Peer Review Report identifies minor areas for enhancement. The Electrician is advised to maintain more detailed photographic records of concealed wiring before wall closures, which is increasingly requested by clients in Kuala Lumpur. Additionally, staying updated with the latest amendments to the Electricity Supply Regulations is recommended to ensure ongoing compliance.</w:t>
      </w:r>
    </w:p>
    <w:bookmarkEnd w:id="27"/>
    <w:bookmarkStart w:id="28" w:name="conclusion"/>
    <w:p>
      <w:pPr>
        <w:pStyle w:val="Heading3"/>
      </w:pPr>
      <w:r>
        <w:t xml:space="preserve">7. Conclusion</w:t>
      </w:r>
    </w:p>
    <w:p>
      <w:pPr>
        <w:pStyle w:val="FirstParagraph"/>
      </w:pPr>
      <w:r>
        <w:t xml:space="preserve">Based on the comprehensive evaluation conducted, the Electrician has demonstrated a high level of competence, professionalism, and adherence to safety standards. The work performed aligns with the expectations for electrical installations in Malaysia Kuala Lumpur. The Electrician is deemed fit to continue operations and is recommended for further projects involving complex electrical systems.</w:t>
      </w:r>
    </w:p>
    <w:bookmarkEnd w:id="28"/>
    <w:p>
      <w:pPr>
        <w:pStyle w:val="BodyText"/>
      </w:pPr>
      <w:r>
        <w:rPr>
          <w:bCs/>
          <w:b/>
        </w:rPr>
        <w:t xml:space="preserve">Reviewed By:</w:t>
      </w:r>
    </w:p>
    <w:p>
      <w:pPr>
        <w:pStyle w:val="BodyText"/>
      </w:pPr>
      <w:r>
        <w:t xml:space="preserve">John Doe, B.Eng (Hons) Electrical</w:t>
      </w:r>
    </w:p>
    <w:p>
      <w:pPr>
        <w:pStyle w:val="BodyText"/>
      </w:pPr>
      <w:r>
        <w:t xml:space="preserve">Senior Electrical Engineer</w:t>
      </w:r>
    </w:p>
    <w:p>
      <w:pPr>
        <w:pStyle w:val="BodyText"/>
      </w:pPr>
      <w:r>
        <w:t xml:space="preserve">Peer Review Committee</w:t>
      </w:r>
    </w:p>
    <w:p>
      <w:pPr>
        <w:pStyle w:val="BodyText"/>
      </w:pPr>
      <w:r>
        <w:rPr>
          <w:iCs/>
          <w:i/>
        </w:rPr>
        <w:t xml:space="preserve">Signature: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and Maintenance Standards</dc:title>
  <dc:creator/>
  <dc:language>en</dc:language>
  <cp:keywords/>
  <dcterms:created xsi:type="dcterms:W3CDTF">2026-10-10T03:20:09Z</dcterms:created>
  <dcterms:modified xsi:type="dcterms:W3CDTF">2026-10-10T03:20:09Z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