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Electrician</w:t>
      </w:r>
      <w:r>
        <w:t xml:space="preserve"> </w:t>
      </w:r>
      <w:r>
        <w:t xml:space="preserve">-</w:t>
      </w:r>
      <w:r>
        <w:t xml:space="preserve"> </w:t>
      </w:r>
      <w:r>
        <w:t xml:space="preserve">Saudi</w:t>
      </w:r>
      <w:r>
        <w:t xml:space="preserve"> </w:t>
      </w:r>
      <w:r>
        <w:t xml:space="preserve">Arabia</w:t>
      </w:r>
      <w:r>
        <w:t xml:space="preserve"> </w:t>
      </w:r>
      <w:r>
        <w:t xml:space="preserve">Riyadh</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Electrician</w:t>
      </w:r>
    </w:p>
    <w:p>
      <w:pPr>
        <w:pStyle w:val="BodyText"/>
      </w:pPr>
      <w:r>
        <w:rPr>
          <w:bCs/>
          <w:b/>
        </w:rPr>
        <w:t xml:space="preserve">Location:</w:t>
      </w:r>
      <w:r>
        <w:t xml:space="preserve"> </w:t>
      </w:r>
      <w:r>
        <w:t xml:space="preserve">Saudi Arabia Riyadh</w:t>
      </w:r>
    </w:p>
    <w:p>
      <w:pPr>
        <w:pStyle w:val="BodyText"/>
      </w:pPr>
      <w:r>
        <w:rPr>
          <w:bCs/>
          <w:b/>
        </w:rPr>
        <w:t xml:space="preserve">Date:</w:t>
      </w:r>
      <w:r>
        <w:t xml:space="preserve"> </w:t>
      </w:r>
      <w:r>
        <w:t xml:space="preserve">October 24, 2023</w:t>
      </w:r>
    </w:p>
    <w:p>
      <w:pPr>
        <w:pStyle w:val="BodyText"/>
      </w:pPr>
      <w:r>
        <w:rPr>
          <w:bCs/>
          <w:b/>
        </w:rPr>
        <w:t xml:space="preserve">Report ID:</w:t>
      </w:r>
      <w:r>
        <w:t xml:space="preserve"> </w:t>
      </w:r>
      <w:r>
        <w:t xml:space="preserve">PR-ELC-RYD-2023-001</w:t>
      </w:r>
    </w:p>
    <w:bookmarkEnd w:id="20"/>
    <w:bookmarkStart w:id="21" w:name="executive-summary"/>
    <w:p>
      <w:pPr>
        <w:pStyle w:val="Heading2"/>
      </w:pPr>
      <w:r>
        <w:t xml:space="preserve">1. Executive Summary</w:t>
      </w:r>
    </w:p>
    <w:p>
      <w:pPr>
        <w:pStyle w:val="FirstParagraph"/>
      </w:pPr>
      <w:r>
        <w:t xml:space="preserve">This Peer Review Report has been prepared to evaluate the technical proficiency, safety compliance, and professional conduct of a licensed Electrician operating within the Kingdom of Saudi Arabia, specifically in the Riyadh region. The assessment was conducted in accordance with the standards set forth by the Saudi Council of Engineers (SCE) and the local regulations enforced by the Riyadh Electricity and Water Company (REWCO). The primary objective of this review is to ensure that the electrician’s practices align with the rigorous demands of Riyadh’s rapidly expanding infrastructure, high-rise construction projects, and strict adherence to the Saudi Building Code (SBC).</w:t>
      </w:r>
    </w:p>
    <w:p>
      <w:pPr>
        <w:pStyle w:val="BodyText"/>
      </w:pPr>
      <w:r>
        <w:t xml:space="preserve">The review encompasses an analysis of electrical installations, maintenance protocols, emergency response capabilities, and documentation practices. The findings indicate a generally high standard of workmanship, with specific recommendations provided to enhance compliance with the latest updates in the Saudi Electricity Company (SEC) grid connection standards.</w:t>
      </w:r>
    </w:p>
    <w:bookmarkEnd w:id="21"/>
    <w:bookmarkStart w:id="22" w:name="scope-of-review"/>
    <w:p>
      <w:pPr>
        <w:pStyle w:val="Heading2"/>
      </w:pPr>
      <w:r>
        <w:t xml:space="preserve">2. Scope of Review</w:t>
      </w:r>
    </w:p>
    <w:p>
      <w:pPr>
        <w:pStyle w:val="FirstParagraph"/>
      </w:pPr>
      <w:r>
        <w:t xml:space="preserve">The scope of this Peer Review Report is limited to the evaluation of the Electrician’s performance on commercial and residential projects located in Riyadh. The review focuses on the following key areas:</w:t>
      </w:r>
    </w:p>
    <w:p>
      <w:pPr>
        <w:numPr>
          <w:ilvl w:val="0"/>
          <w:numId w:val="1001"/>
        </w:numPr>
        <w:pStyle w:val="Compact"/>
      </w:pPr>
      <w:r>
        <w:t xml:space="preserve">Compliance with the Saudi Building Code (SBC 401) regarding electrical systems.</w:t>
      </w:r>
    </w:p>
    <w:p>
      <w:pPr>
        <w:numPr>
          <w:ilvl w:val="0"/>
          <w:numId w:val="1001"/>
        </w:numPr>
        <w:pStyle w:val="Compact"/>
      </w:pPr>
      <w:r>
        <w:t xml:space="preserve">Adherence to safety protocols mandated by the Saudi Occupational Safety and Health (OSH) standards.</w:t>
      </w:r>
    </w:p>
    <w:p>
      <w:pPr>
        <w:numPr>
          <w:ilvl w:val="0"/>
          <w:numId w:val="1001"/>
        </w:numPr>
        <w:pStyle w:val="Compact"/>
      </w:pPr>
      <w:r>
        <w:t xml:space="preserve">Quality of workmanship in wiring, panel installation, and grounding systems.</w:t>
      </w:r>
    </w:p>
    <w:p>
      <w:pPr>
        <w:numPr>
          <w:ilvl w:val="0"/>
          <w:numId w:val="1001"/>
        </w:numPr>
        <w:pStyle w:val="Compact"/>
      </w:pPr>
      <w:r>
        <w:t xml:space="preserve">Efficiency in troubleshooting and maintenance of existing electrical infrastructure.</w:t>
      </w:r>
    </w:p>
    <w:p>
      <w:pPr>
        <w:numPr>
          <w:ilvl w:val="0"/>
          <w:numId w:val="1001"/>
        </w:numPr>
        <w:pStyle w:val="Compact"/>
      </w:pPr>
      <w:r>
        <w:t xml:space="preserve">Integration of smart building technologies prevalent in modern Riyadh developments.</w:t>
      </w:r>
    </w:p>
    <w:bookmarkEnd w:id="22"/>
    <w:bookmarkStart w:id="26" w:name="technical-competency-assessment"/>
    <w:p>
      <w:pPr>
        <w:pStyle w:val="Heading2"/>
      </w:pPr>
      <w:r>
        <w:t xml:space="preserve">3. Technical Competency Assessment</w:t>
      </w:r>
    </w:p>
    <w:bookmarkStart w:id="23" w:name="installation-and-wiring-standards"/>
    <w:p>
      <w:pPr>
        <w:pStyle w:val="Heading3"/>
      </w:pPr>
      <w:r>
        <w:t xml:space="preserve">3.1 Installation and Wiring Standards</w:t>
      </w:r>
    </w:p>
    <w:p>
      <w:pPr>
        <w:pStyle w:val="FirstParagraph"/>
      </w:pPr>
      <w:r>
        <w:t xml:space="preserve">The Electrician demonstrated a thorough understanding of the wiring methods required for the diverse climatic conditions of Saudi Arabia Riyadh. The review observed that cable sizing was accurately calculated to handle high ambient temperatures, ensuring minimal voltage drop and preventing overheating. The use of heat-resistant insulation materials was consistent with the requirements for Riyadh’s summer conditions. Furthermore, the segregation of low-voltage and high-voltage cables was executed correctly, minimizing electromagnetic interference in sensitive electronic environments.</w:t>
      </w:r>
    </w:p>
    <w:bookmarkEnd w:id="23"/>
    <w:bookmarkStart w:id="24" w:name="grounding-and-bonding"/>
    <w:p>
      <w:pPr>
        <w:pStyle w:val="Heading3"/>
      </w:pPr>
      <w:r>
        <w:t xml:space="preserve">3.2 Grounding and Bonding</w:t>
      </w:r>
    </w:p>
    <w:p>
      <w:pPr>
        <w:pStyle w:val="FirstParagraph"/>
      </w:pPr>
      <w:r>
        <w:t xml:space="preserve">Grounding systems are critical in Riyadh due to the sandy soil composition which can affect resistance levels. The Electrician was found to have implemented effective grounding electrodes and bonding techniques that meet the resistance thresholds specified by the SEC. The review confirmed that all metallic enclosures and conduits were properly bonded, ensuring personnel safety and equipment protection against electrical faults.</w:t>
      </w:r>
    </w:p>
    <w:bookmarkEnd w:id="24"/>
    <w:bookmarkStart w:id="25" w:name="panel-and-distribution-systems"/>
    <w:p>
      <w:pPr>
        <w:pStyle w:val="Heading3"/>
      </w:pPr>
      <w:r>
        <w:t xml:space="preserve">3.3 Panel and Distribution Systems</w:t>
      </w:r>
    </w:p>
    <w:p>
      <w:pPr>
        <w:pStyle w:val="FirstParagraph"/>
      </w:pPr>
      <w:r>
        <w:t xml:space="preserve">The installation of distribution panels was neat, organized, and clearly labeled. The Electrician adhered to the color-coding standards mandated in Saudi Arabia, facilitating easier maintenance and troubleshooting. Load balancing across phases was optimized, which is essential for the stability of the electrical grid in high-density areas of Riyadh.</w:t>
      </w:r>
    </w:p>
    <w:bookmarkEnd w:id="25"/>
    <w:bookmarkEnd w:id="26"/>
    <w:bookmarkStart w:id="27" w:name="safety-and-regulatory-compliance"/>
    <w:p>
      <w:pPr>
        <w:pStyle w:val="Heading2"/>
      </w:pPr>
      <w:r>
        <w:t xml:space="preserve">4. Safety and Regulatory Compliance</w:t>
      </w:r>
    </w:p>
    <w:p>
      <w:pPr>
        <w:pStyle w:val="FirstParagraph"/>
      </w:pPr>
      <w:r>
        <w:t xml:space="preserve">Safety is paramount in the construction and maintenance sectors in Saudi Arabia. The Electrician consistently utilized appropriate Personal Protective Equipment (PPE), including insulated gloves, safety glasses, and arc-flash protection gear. The review noted strict adherence to Lockout/Tagout (LOTO) procedures during maintenance activities, significantly reducing the risk of accidental energization.</w:t>
      </w:r>
    </w:p>
    <w:p>
      <w:pPr>
        <w:pStyle w:val="BodyText"/>
      </w:pPr>
      <w:r>
        <w:t xml:space="preserve">Additionally, the Electrician maintained up-to-date certifications from the Saudi Council of Engineers, ensuring legal compliance to practice in Riyadh. All work permits were obtained prior to commencing tasks, and site safety briefings were conducted regularly with the team.</w:t>
      </w:r>
    </w:p>
    <w:bookmarkEnd w:id="27"/>
    <w:bookmarkStart w:id="28" w:name="observations-and-recommendations"/>
    <w:p>
      <w:pPr>
        <w:pStyle w:val="Heading2"/>
      </w:pPr>
      <w:r>
        <w:t xml:space="preserve">5. Observations and Recommendations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Observation</w:t>
            </w:r>
          </w:p>
        </w:tc>
        <w:tc>
          <w:tcPr/>
          <w:p>
            <w:pPr>
              <w:pStyle w:val="Compact"/>
              <w:jc w:val="left"/>
            </w:pPr>
            <w:r>
              <w:t xml:space="preserve">Recommendation</w:t>
            </w:r>
          </w:p>
        </w:tc>
      </w:tr>
      <w:tr>
        <w:tc>
          <w:tcPr/>
          <w:p>
            <w:pPr>
              <w:pStyle w:val="Compact"/>
              <w:jc w:val="left"/>
            </w:pPr>
            <w:r>
              <w:t xml:space="preserve">Excellent adherence to SBC 401 standards in residential projects.</w:t>
            </w:r>
          </w:p>
        </w:tc>
        <w:tc>
          <w:tcPr/>
          <w:p>
            <w:pPr>
              <w:pStyle w:val="Compact"/>
              <w:jc w:val="left"/>
            </w:pPr>
            <w:r>
              <w:t xml:space="preserve">Maintain current practices and serve as a benchmark for junior electricians.</w:t>
            </w:r>
          </w:p>
        </w:tc>
      </w:tr>
      <w:tr>
        <w:tc>
          <w:tcPr/>
          <w:p>
            <w:pPr>
              <w:pStyle w:val="Compact"/>
              <w:jc w:val="left"/>
            </w:pPr>
            <w:r>
              <w:t xml:space="preserve">Documentation of as-built drawings was occasionally delayed.</w:t>
            </w:r>
          </w:p>
        </w:tc>
        <w:tc>
          <w:tcPr/>
          <w:p>
            <w:pPr>
              <w:pStyle w:val="Compact"/>
              <w:jc w:val="left"/>
            </w:pPr>
            <w:r>
              <w:t xml:space="preserve">Implement a real-time documentation process to ensure immediate availability of records for REWCO inspections.</w:t>
            </w:r>
          </w:p>
        </w:tc>
      </w:tr>
      <w:tr>
        <w:tc>
          <w:tcPr/>
          <w:p>
            <w:pPr>
              <w:pStyle w:val="Compact"/>
              <w:jc w:val="left"/>
            </w:pPr>
            <w:r>
              <w:t xml:space="preserve">Strong performance in traditional wiring techniques.</w:t>
            </w:r>
          </w:p>
        </w:tc>
        <w:tc>
          <w:tcPr/>
          <w:p>
            <w:pPr>
              <w:pStyle w:val="Compact"/>
              <w:jc w:val="left"/>
            </w:pPr>
            <w:r>
              <w:t xml:space="preserve">Undertake additional training on IoT-enabled electrical systems to align with Riyadh’s Vision 2030 smart city initiatives.</w:t>
            </w:r>
          </w:p>
        </w:tc>
      </w:tr>
      <w:tr>
        <w:tc>
          <w:tcPr/>
          <w:p>
            <w:pPr>
              <w:pStyle w:val="Compact"/>
              <w:jc w:val="left"/>
            </w:pPr>
            <w:r>
              <w:t xml:space="preserve">Effective communication with site engineers and supervisors.</w:t>
            </w:r>
          </w:p>
        </w:tc>
        <w:tc>
          <w:tcPr/>
          <w:p>
            <w:pPr>
              <w:pStyle w:val="Compact"/>
              <w:jc w:val="left"/>
            </w:pPr>
            <w:r>
              <w:t xml:space="preserve">Continue fostering collaborative relationships to enhance project efficiency.</w:t>
            </w:r>
          </w:p>
        </w:tc>
      </w:tr>
    </w:tbl>
    <w:bookmarkEnd w:id="28"/>
    <w:bookmarkStart w:id="29" w:name="conclusion"/>
    <w:p>
      <w:pPr>
        <w:pStyle w:val="Heading2"/>
      </w:pPr>
      <w:r>
        <w:t xml:space="preserve">6. Conclusion</w:t>
      </w:r>
    </w:p>
    <w:p>
      <w:pPr>
        <w:pStyle w:val="FirstParagraph"/>
      </w:pPr>
      <w:r>
        <w:t xml:space="preserve">Based on the comprehensive evaluation conducted for this Peer Review Report, the Electrician has demonstrated a high level of competence, professionalism, and commitment to safety standards required in Saudi Arabia Riyadh. The technical skills exhibited are well-suited for the complex electrical demands of the region’s modern infrastructure. By addressing the minor recommendations regarding documentation and emerging technologies, the Electrician will further enhance their professional standing and contribute effectively to the Kingdom’s development goals.</w:t>
      </w:r>
    </w:p>
    <w:p>
      <w:pPr>
        <w:pStyle w:val="BodyText"/>
      </w:pPr>
      <w:r>
        <w:t xml:space="preserve">This report serves as an official record of the Electrician’s performance and compliance with the regulatory framework governing electrical work in Riyadh. It is recommended that the Electrician continues to engage in continuous professional development to stay abreast of evolving standards and technologies.</w:t>
      </w:r>
    </w:p>
    <w:bookmarkEnd w:id="29"/>
    <w:p>
      <w:pPr>
        <w:pStyle w:val="BodyText"/>
      </w:pPr>
      <w:r>
        <w:rPr>
          <w:bCs/>
          <w:b/>
        </w:rPr>
        <w:t xml:space="preserve">Reviewed By:</w:t>
      </w:r>
    </w:p>
    <w:p>
      <w:pPr>
        <w:pStyle w:val="BodyText"/>
      </w:pPr>
      <w:r>
        <w:t xml:space="preserve">__________________________</w:t>
      </w:r>
    </w:p>
    <w:p>
      <w:pPr>
        <w:pStyle w:val="BodyText"/>
      </w:pPr>
      <w:r>
        <w:t xml:space="preserve">Senior Electrical Engineer</w:t>
      </w:r>
    </w:p>
    <w:p>
      <w:pPr>
        <w:pStyle w:val="BodyText"/>
      </w:pPr>
      <w:r>
        <w:t xml:space="preserve">Saudi Council of Engineers Certified</w:t>
      </w:r>
    </w:p>
    <w:p>
      <w:pPr>
        <w:pStyle w:val="BodyText"/>
      </w:pPr>
      <w:r>
        <w:t xml:space="preserve">Riyadh, Saudi Arabia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Electrician - Saudi Arabia Riyadh</dc:title>
  <dc:creator/>
  <dc:language>en</dc:language>
  <cp:keywords/>
  <dcterms:created xsi:type="dcterms:W3CDTF">2026-10-10T04:47:36Z</dcterms:created>
  <dcterms:modified xsi:type="dcterms:W3CDTF">2026-10-10T04:47:36Z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