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Electronics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competence, professional conduct, and engineering capability of the candidate identified as an Electronics Engineer. The review is conducted in accordance with the standards expected by the Engineering Council of Australia and aligns with the specific regulatory and industrial environment of Australia Melbourne. The primary objective of this document is to provide a comprehensive assessment of the engineer’s ability to design, develop, and manage electronic systems within the rigorous framework of Australian safety standards and industry best practices.</w:t>
      </w:r>
    </w:p>
    <w:p>
      <w:pPr>
        <w:pStyle w:val="BodyText"/>
      </w:pPr>
      <w:r>
        <w:t xml:space="preserve">The scope of this review encompasses the candidate’s theoretical knowledge, practical application of engineering principles, adherence to the National Construction Code (NCC) where applicable, and compliance with Australian Standards (AS/NZS). The assessment is particularly focused on the candidate’s performance within the Melbourne metropolitan engineering sector, which is known for its high standards in telecommunications, embedded systems, and power electronics.</w:t>
      </w:r>
    </w:p>
    <w:bookmarkEnd w:id="21"/>
    <w:bookmarkStart w:id="22" w:name="candidate-profile-and-context"/>
    <w:p>
      <w:pPr>
        <w:pStyle w:val="Heading2"/>
      </w:pPr>
      <w:r>
        <w:t xml:space="preserve">2. Candidate Profile and Context</w:t>
      </w:r>
    </w:p>
    <w:p>
      <w:pPr>
        <w:pStyle w:val="FirstParagraph"/>
      </w:pPr>
      <w:r>
        <w:t xml:space="preserve">The subject of this review is an Electronics Engineer currently practicing in Australia Melbourne. The candidate has been engaged in projects involving circuit design, signal processing, and system integration. The review process involved a detailed examination of project documentation, design calculations, and direct interviews regarding specific engineering challenges encountered in the Melbourne market. The candidate’s work was evaluated against the competency standards required for professional recognition in Australia, ensuring that their skills are transferable and robust within the local context.</w:t>
      </w:r>
    </w:p>
    <w:bookmarkEnd w:id="22"/>
    <w:bookmarkStart w:id="26"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Electronics Engineer demonstrated a strong command of electronic design principles. The review of their schematics and PCB layouts indicated a high level of proficiency in utilizing industry-standard tools such as Altium Designer and KiCad. Crucially, the designs were found to be compliant with relevant Australian Standards, including AS/NZS 60950 for information technology equipment safety. The candidate showed an ability to optimize designs for manufacturability, a critical skill for the electronics manufacturing hubs located in and around Melbourne.</w:t>
      </w:r>
    </w:p>
    <w:bookmarkEnd w:id="23"/>
    <w:bookmarkStart w:id="24" w:name="analysis-and-problem-solving"/>
    <w:p>
      <w:pPr>
        <w:pStyle w:val="Heading3"/>
      </w:pPr>
      <w:r>
        <w:t xml:space="preserve">3.2 Analysis and Problem Solving</w:t>
      </w:r>
    </w:p>
    <w:p>
      <w:pPr>
        <w:pStyle w:val="FirstParagraph"/>
      </w:pPr>
      <w:r>
        <w:t xml:space="preserve">During the assessment of past projects, the candidate exhibited excellent analytical skills. They were able to diagnose complex signal integrity issues and electromagnetic compatibility (EMC) problems, which are common challenges in the dense urban environment of Australia Melbourne. The engineer’s approach to troubleshooting was methodical, relying on empirical data and simulation results rather than guesswork. This aligns with the rigorous problem-solving expectations of Australian engineering firms.</w:t>
      </w:r>
    </w:p>
    <w:bookmarkEnd w:id="24"/>
    <w:bookmarkStart w:id="25" w:name="regulatory-compliance"/>
    <w:p>
      <w:pPr>
        <w:pStyle w:val="Heading3"/>
      </w:pPr>
      <w:r>
        <w:t xml:space="preserve">3.3 Regulatory Compliance</w:t>
      </w:r>
    </w:p>
    <w:p>
      <w:pPr>
        <w:pStyle w:val="FirstParagraph"/>
      </w:pPr>
      <w:r>
        <w:t xml:space="preserve">A significant portion of this Peer Review Report focuses on the candidate’s understanding of local regulations. The Electronics Engineer demonstrated a clear understanding of the regulatory landscape in Australia Melbourne. This includes familiarity with the Australian Communications and Media Authority (ACMA) regulations for radio frequency devices and the energy efficiency requirements mandated by the Australian government. The candidate’s ability to navigate these regulatory frameworks is essential for the successful deployment of electronic products in the Australian market.</w:t>
      </w:r>
    </w:p>
    <w:bookmarkEnd w:id="25"/>
    <w:bookmarkEnd w:id="26"/>
    <w:bookmarkStart w:id="27" w:name="professional-practice-and-ethics"/>
    <w:p>
      <w:pPr>
        <w:pStyle w:val="Heading2"/>
      </w:pPr>
      <w:r>
        <w:t xml:space="preserve">4. Professional Practice and Ethics</w:t>
      </w:r>
    </w:p>
    <w:p>
      <w:pPr>
        <w:pStyle w:val="FirstParagraph"/>
      </w:pPr>
      <w:r>
        <w:t xml:space="preserve">The review also assessed the candidate’s adherence to the Code of Ethics for Engineers in Australia. The Electronics Engineer was found to prioritize public safety, health, and welfare in all design decisions. Their documentation practices were thorough, ensuring that all design choices were justified and traceable. This level of professionalism is vital in Australia Melbourne, where engineering projects often involve collaboration with multidisciplinary teams and strict oversight from regulatory bodies.</w:t>
      </w:r>
    </w:p>
    <w:p>
      <w:pPr>
        <w:pStyle w:val="BodyText"/>
      </w:pPr>
      <w:r>
        <w:t xml:space="preserve">Furthermore, the candidate demonstrated effective communication skills, both written and verbal. They were able to articulate complex technical concepts to non-technical stakeholders, a skill that is highly valued in the collaborative engineering culture of Melbourne. The engineer’s commitment to continuous professional development was also noted, with evidence of ongoing training in emerging technologies such as IoT and renewable energy systems.</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conducted for this Peer Review Report, it is concluded that the candidate possesses the necessary technical skills, professional knowledge, and ethical standards to practice as an Electronics Engineer in Australia Melbourne. Their work demonstrates a high level of competence in electronic design, regulatory compliance, and problem-solving.</w:t>
      </w:r>
    </w:p>
    <w:p>
      <w:pPr>
        <w:pStyle w:val="BodyText"/>
      </w:pPr>
      <w:r>
        <w:t xml:space="preserve">It is recommended that the candidate be recognized as competent to undertake engineering tasks within their field of expertise. To further enhance their standing in the Australian engineering community, it is suggested that the candidate seek formal membership with Engineers Australia. This will provide them with a platform for continued professional growth and networking within the vibrant engineering sector of Melbourne.</w:t>
      </w:r>
    </w:p>
    <w:p>
      <w:pPr>
        <w:pStyle w:val="BodyText"/>
      </w:pPr>
      <w:r>
        <w:t xml:space="preserve">This report serves as a formal endorsement of the candidate’s capabilities and is intended to be used for professional registration, employment verification, or project qualification purposes within Australia Melbourne.</w:t>
      </w:r>
    </w:p>
    <w:bookmarkEnd w:id="28"/>
    <w:p>
      <w:pPr>
        <w:pStyle w:val="BodyText"/>
      </w:pPr>
      <w:r>
        <w:rPr>
          <w:bCs/>
          <w:b/>
        </w:rPr>
        <w:t xml:space="preserve">Reviewed by:</w:t>
      </w:r>
    </w:p>
    <w:p>
      <w:pPr>
        <w:pStyle w:val="BodyText"/>
      </w:pPr>
      <w:r>
        <w:t xml:space="preserve">Senior Professional Engineer</w:t>
      </w:r>
    </w:p>
    <w:p>
      <w:pPr>
        <w:pStyle w:val="BodyText"/>
      </w:pPr>
      <w:r>
        <w:t xml:space="preserve">Electronics and Electrical Engineering Division</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2026-10-10T01:15:24Z</dcterms:created>
  <dcterms:modified xsi:type="dcterms:W3CDTF">2026-10-10T01:15:24Z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