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Electronics Engineer Performance and Technical Competency Assessment</w:t>
      </w:r>
    </w:p>
    <w:p>
      <w:pPr>
        <w:pStyle w:val="BodyText"/>
      </w:pPr>
      <w:r>
        <w:rPr>
          <w:bCs/>
          <w:b/>
        </w:rPr>
        <w:t xml:space="preserve">Location:</w:t>
      </w:r>
      <w:r>
        <w:t xml:space="preserve"> </w:t>
      </w:r>
      <w:r>
        <w:t xml:space="preserve">Malaysia Kuala Lumpur</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project management capabilities, and professional conduct of the subject Electronics Engineer operating within the dynamic technological landscape of Malaysia Kuala Lumpur. As a hub for semiconductor manufacturing, telecommunications infrastructure, and emerging IoT startups, Kuala Lumpur demands a high standard of engineering excellence. This document serves as a formal assessment of the engineer’s contributions to ongoing projects, adherence to industry standards, and alignment with the strategic goals of the organization.</w:t>
      </w:r>
    </w:p>
    <w:p>
      <w:pPr>
        <w:pStyle w:val="BodyText"/>
      </w:pPr>
      <w:r>
        <w:t xml:space="preserve">The review process involved a comprehensive analysis of design documentation, code repositories, hardware prototypes, and collaborative interactions with cross-functional teams. The findings indicate a strong command of electronic design automation (EDA) tools, a solid understanding of signal integrity, and a proactive approach to problem-solving. However, areas for improvement regarding documentation rigor and cross-cultural communication within the diverse Kuala Lumpur workforce have been identified.</w:t>
      </w:r>
    </w:p>
    <w:bookmarkEnd w:id="21"/>
    <w:bookmarkStart w:id="24" w:name="technical-competency-assessment"/>
    <w:p>
      <w:pPr>
        <w:pStyle w:val="Heading2"/>
      </w:pPr>
      <w:r>
        <w:t xml:space="preserve">2. Technical Competency Assessment</w:t>
      </w:r>
    </w:p>
    <w:bookmarkStart w:id="22" w:name="circuit-design-and-simulation"/>
    <w:p>
      <w:pPr>
        <w:pStyle w:val="Heading3"/>
      </w:pPr>
      <w:r>
        <w:t xml:space="preserve">2.1 Circuit Design and Simulation</w:t>
      </w:r>
    </w:p>
    <w:p>
      <w:pPr>
        <w:pStyle w:val="FirstParagraph"/>
      </w:pPr>
      <w:r>
        <w:t xml:space="preserve">The Electronics Engineer has demonstrated exceptional skill in schematic capture and PCB layout design. During the review period, the engineer was responsible for the design of a high-frequency power management module intended for deployment in local telecommunications towers across the Klang Valley. The utilization of advanced simulation tools such as SPICE and HFSS was evident in the pre-fabrication validation phases.</w:t>
      </w:r>
    </w:p>
    <w:p>
      <w:pPr>
        <w:pStyle w:val="BodyText"/>
      </w:pPr>
      <w:r>
        <w:t xml:space="preserve">Specifically, the engineer’s ability to mitigate electromagnetic interference (EMI) in a densely populated urban environment like Kuala Lumpur was commendable. The design successfully passed the initial FCC and local SIRIM certification requirements, showcasing a deep understanding of regulatory compliance necessary for electronics operating in Malaysia. The peer reviewers noted that the component selection was cost-effective without compromising reliability, a critical factor given the fluctuating supply chain conditions affecting the region.</w:t>
      </w:r>
    </w:p>
    <w:bookmarkEnd w:id="22"/>
    <w:bookmarkStart w:id="23" w:name="X9f2f9d7592034212c8f0227a052d6eeaba375aa"/>
    <w:p>
      <w:pPr>
        <w:pStyle w:val="Heading3"/>
      </w:pPr>
      <w:r>
        <w:t xml:space="preserve">2.2 Embedded Systems and Firmware Development</w:t>
      </w:r>
    </w:p>
    <w:p>
      <w:pPr>
        <w:pStyle w:val="FirstParagraph"/>
      </w:pPr>
      <w:r>
        <w:t xml:space="preserve">In the realm of embedded systems, the engineer exhibited proficiency in C/C++ programming for microcontroller units (MCUs) based on ARM Cortex architectures. The firmware developed for the IoT sensor network project displayed efficient memory management and robust error-handling routines. The integration of low-power modes was particularly effective, extending battery life for remote monitoring applications in rural areas surrounding Kuala Lumpur.</w:t>
      </w:r>
    </w:p>
    <w:p>
      <w:pPr>
        <w:pStyle w:val="BodyText"/>
      </w:pPr>
      <w:r>
        <w:t xml:space="preserve">Code reviews conducted by senior peers highlighted clean, modular code structures that adhere to MISRA C standards. This level of discipline is essential for maintaining long-term maintainability, especially in large-scale projects typical of the Malaysian electronics industry.</w:t>
      </w:r>
    </w:p>
    <w:bookmarkEnd w:id="23"/>
    <w:bookmarkEnd w:id="24"/>
    <w:bookmarkStart w:id="27" w:name="project-management-and-collaboration"/>
    <w:p>
      <w:pPr>
        <w:pStyle w:val="Heading2"/>
      </w:pPr>
      <w:r>
        <w:t xml:space="preserve">3. Project Management and Collaboration</w:t>
      </w:r>
    </w:p>
    <w:bookmarkStart w:id="25" w:name="adherence-to-timelines-and-milestones"/>
    <w:p>
      <w:pPr>
        <w:pStyle w:val="Heading3"/>
      </w:pPr>
      <w:r>
        <w:t xml:space="preserve">3.1 Adherence to Timelines and Milestones</w:t>
      </w:r>
    </w:p>
    <w:p>
      <w:pPr>
        <w:pStyle w:val="FirstParagraph"/>
      </w:pPr>
      <w:r>
        <w:t xml:space="preserve">The engineer consistently met critical project milestones. In the development of the automated testing equipment for the local fabrication plant, the engineer coordinated effectively with mechanical engineers and software developers. Despite challenges related to component lead times, the engineer proposed alternative solutions that prevented project delays. This adaptability is highly valued in the fast-paced engineering sector of Kuala Lumpur.</w:t>
      </w:r>
    </w:p>
    <w:bookmarkEnd w:id="25"/>
    <w:bookmarkStart w:id="26" w:name="team-collaboration-and-communication"/>
    <w:p>
      <w:pPr>
        <w:pStyle w:val="Heading3"/>
      </w:pPr>
      <w:r>
        <w:t xml:space="preserve">3.2 Team Collaboration and Communication</w:t>
      </w:r>
    </w:p>
    <w:p>
      <w:pPr>
        <w:pStyle w:val="FirstParagraph"/>
      </w:pPr>
      <w:r>
        <w:t xml:space="preserve">Working in Malaysia Kuala Lumpur involves interacting with a multicultural team comprising engineers from various backgrounds. The subject engineer has generally fostered a positive collaborative environment. However, the peer review identified a need for more structured communication during the handover phases between design and manufacturing.</w:t>
      </w:r>
    </w:p>
    <w:p>
      <w:pPr>
        <w:pStyle w:val="BodyText"/>
      </w:pPr>
      <w:r>
        <w:t xml:space="preserve">While technical discussions were clear, the translation of complex technical requirements into actionable instructions for the assembly line technicians occasionally lacked clarity. Enhancing these communication skills will ensure smoother production ramp-ups and reduce rework rates.</w:t>
      </w:r>
    </w:p>
    <w:bookmarkEnd w:id="26"/>
    <w:bookmarkEnd w:id="27"/>
    <w:bookmarkStart w:id="28" w:name="compliance-and-safety-standards"/>
    <w:p>
      <w:pPr>
        <w:pStyle w:val="Heading2"/>
      </w:pPr>
      <w:r>
        <w:t xml:space="preserve">4. Compliance and Safety Standards</w:t>
      </w:r>
    </w:p>
    <w:p>
      <w:pPr>
        <w:pStyle w:val="FirstParagraph"/>
      </w:pPr>
      <w:r>
        <w:t xml:space="preserve">Adherence to safety standards is paramount in electronics engineering. The engineer demonstrated a thorough understanding of IPC standards for PCB assembly and testing. Furthermore, the designs consistently incorporated necessary safety features, such as over-current protection and thermal management, ensuring compliance with Malaysian electrical safety regulations.</w:t>
      </w:r>
    </w:p>
    <w:p>
      <w:pPr>
        <w:pStyle w:val="BodyText"/>
      </w:pPr>
      <w:r>
        <w:t xml:space="preserve">The engineer actively participated in internal safety audits and contributed to the update of the company’s design guidelines, reflecting a commitment to continuous improvement and regulatory compliance within the local jurisdiction.</w:t>
      </w:r>
    </w:p>
    <w:bookmarkEnd w:id="28"/>
    <w:bookmarkStart w:id="29" w:name="areas-for-improvement"/>
    <w:p>
      <w:pPr>
        <w:pStyle w:val="Heading2"/>
      </w:pPr>
      <w:r>
        <w:t xml:space="preserve">5. Areas for Improvement</w:t>
      </w:r>
    </w:p>
    <w:p>
      <w:pPr>
        <w:numPr>
          <w:ilvl w:val="0"/>
          <w:numId w:val="1001"/>
        </w:numPr>
        <w:pStyle w:val="Compact"/>
      </w:pPr>
      <w:r>
        <w:rPr>
          <w:bCs/>
          <w:b/>
        </w:rPr>
        <w:t xml:space="preserve">Documentation:</w:t>
      </w:r>
      <w:r>
        <w:t xml:space="preserve"> </w:t>
      </w:r>
      <w:r>
        <w:t xml:space="preserve">While technical designs are sound, the accompanying documentation sometimes lacks the depth required for future reference. More detailed design rationales and test reports should be maintained.</w:t>
      </w:r>
    </w:p>
    <w:p>
      <w:pPr>
        <w:numPr>
          <w:ilvl w:val="0"/>
          <w:numId w:val="1001"/>
        </w:numPr>
        <w:pStyle w:val="Compact"/>
      </w:pPr>
      <w:r>
        <w:rPr>
          <w:bCs/>
          <w:b/>
        </w:rPr>
        <w:t xml:space="preserve">Soft Skills:</w:t>
      </w:r>
      <w:r>
        <w:t xml:space="preserve"> </w:t>
      </w:r>
      <w:r>
        <w:t xml:space="preserve">Enhancing presentation skills to better articulate technical concepts to non-technical stakeholders, including management and clients in Kuala Lumpur, is recommended.</w:t>
      </w:r>
    </w:p>
    <w:p>
      <w:pPr>
        <w:numPr>
          <w:ilvl w:val="0"/>
          <w:numId w:val="1001"/>
        </w:numPr>
        <w:pStyle w:val="Compact"/>
      </w:pPr>
      <w:r>
        <w:rPr>
          <w:bCs/>
          <w:b/>
        </w:rPr>
        <w:t xml:space="preserve">Emerging Technologies:</w:t>
      </w:r>
      <w:r>
        <w:t xml:space="preserve"> </w:t>
      </w:r>
      <w:r>
        <w:t xml:space="preserve">Encouraging further training in AI-driven hardware design and advanced semiconductor packaging technologies to stay ahead of the curve in the competitive Malaysian tech market.</w:t>
      </w:r>
    </w:p>
    <w:bookmarkEnd w:id="29"/>
    <w:bookmarkStart w:id="30" w:name="conclusion-and-recommendations"/>
    <w:p>
      <w:pPr>
        <w:pStyle w:val="Heading2"/>
      </w:pPr>
      <w:r>
        <w:t xml:space="preserve">6. Conclusion and Recommendations</w:t>
      </w:r>
    </w:p>
    <w:p>
      <w:pPr>
        <w:pStyle w:val="FirstParagraph"/>
      </w:pPr>
      <w:r>
        <w:t xml:space="preserve">In conclusion, this Peer Review Report affirms that the Electronics Engineer is a valuable asset to the organization. Their technical expertise in circuit design, embedded systems, and regulatory compliance aligns well with the demands of the electronics industry in Malaysia Kuala Lumpur. The engineer’s ability to deliver high-quality solutions under pressure is evident.</w:t>
      </w:r>
    </w:p>
    <w:p>
      <w:pPr>
        <w:pStyle w:val="BodyText"/>
      </w:pPr>
      <w:r>
        <w:t xml:space="preserve">It is recommended that the engineer continues their current trajectory while focusing on the identified areas for improvement. Providing opportunities for leadership training and advanced technical workshops will further enhance their contribution to the team and the broader engineering community in the region.</w:t>
      </w:r>
    </w:p>
    <w:bookmarkEnd w:id="30"/>
    <w:bookmarkStart w:id="31" w:name="reviewers-signatures"/>
    <w:p>
      <w:pPr>
        <w:pStyle w:val="Heading3"/>
      </w:pPr>
      <w:r>
        <w:t xml:space="preserve">Reviewers’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Dr. A. Rahman</w:t>
            </w:r>
          </w:p>
        </w:tc>
        <w:tc>
          <w:tcPr/>
          <w:p>
            <w:pPr>
              <w:pStyle w:val="Compact"/>
              <w:jc w:val="left"/>
            </w:pPr>
            <w:r>
              <w:t xml:space="preserve">Senior Principal Engineer</w:t>
            </w:r>
          </w:p>
        </w:tc>
        <w:tc>
          <w:tcPr/>
          <w:p>
            <w:pPr>
              <w:pStyle w:val="Compact"/>
              <w:jc w:val="left"/>
            </w:pPr>
            <w:r>
              <w:t xml:space="preserve">[Signature]</w:t>
            </w:r>
          </w:p>
        </w:tc>
        <w:tc>
          <w:tcPr/>
          <w:p>
            <w:pPr>
              <w:pStyle w:val="Compact"/>
              <w:jc w:val="left"/>
            </w:pPr>
            <w:r>
              <w:t xml:space="preserve">Oct 24, 2023</w:t>
            </w:r>
          </w:p>
        </w:tc>
      </w:tr>
      <w:tr>
        <w:tc>
          <w:tcPr/>
          <w:p>
            <w:pPr>
              <w:pStyle w:val="Compact"/>
              <w:jc w:val="left"/>
            </w:pPr>
            <w:r>
              <w:t xml:space="preserve">Ms. L. Tan</w:t>
            </w:r>
          </w:p>
        </w:tc>
        <w:tc>
          <w:tcPr/>
          <w:p>
            <w:pPr>
              <w:pStyle w:val="Compact"/>
              <w:jc w:val="left"/>
            </w:pPr>
            <w:r>
              <w:t xml:space="preserve">Project Manager</w:t>
            </w:r>
          </w:p>
        </w:tc>
        <w:tc>
          <w:tcPr/>
          <w:p>
            <w:pPr>
              <w:pStyle w:val="Compact"/>
              <w:jc w:val="left"/>
            </w:pPr>
            <w:r>
              <w:t xml:space="preserve">[Signature]</w:t>
            </w:r>
          </w:p>
        </w:tc>
        <w:tc>
          <w:tcPr/>
          <w:p>
            <w:pPr>
              <w:pStyle w:val="Compact"/>
              <w:jc w:val="left"/>
            </w:pPr>
            <w:r>
              <w:t xml:space="preserve">Oct 24, 2023</w:t>
            </w:r>
          </w:p>
        </w:tc>
      </w:tr>
      <w:tr>
        <w:tc>
          <w:tcPr/>
          <w:p>
            <w:pPr>
              <w:pStyle w:val="Compact"/>
              <w:jc w:val="left"/>
            </w:pPr>
            <w:r>
              <w:t xml:space="preserve">Mr. S. Kumar</w:t>
            </w:r>
          </w:p>
        </w:tc>
        <w:tc>
          <w:tcPr/>
          <w:p>
            <w:pPr>
              <w:pStyle w:val="Compact"/>
              <w:jc w:val="left"/>
            </w:pPr>
            <w:r>
              <w:t xml:space="preserve">Quality Assurance Lead</w:t>
            </w:r>
          </w:p>
        </w:tc>
        <w:tc>
          <w:tcPr/>
          <w:p>
            <w:pPr>
              <w:pStyle w:val="Compact"/>
              <w:jc w:val="left"/>
            </w:pPr>
            <w:r>
              <w:t xml:space="preserve">[Signature]</w:t>
            </w:r>
          </w:p>
        </w:tc>
        <w:tc>
          <w:tcPr/>
          <w:p>
            <w:pPr>
              <w:pStyle w:val="Compact"/>
              <w:jc w:val="left"/>
            </w:pPr>
            <w:r>
              <w:t xml:space="preserve">Oct 24, 2023</w:t>
            </w:r>
          </w:p>
        </w:tc>
      </w:tr>
    </w:tbl>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dc:title>
  <dc:creator/>
  <dc:language>en</dc:language>
  <cp:keywords/>
  <dcterms:created xsi:type="dcterms:W3CDTF">2026-10-10T02:37:22Z</dcterms:created>
  <dcterms:modified xsi:type="dcterms:W3CDTF">2026-10-10T02:37:22Z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