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collaborative contributions of the subject Electronics Engineer within our development team based in Spain Barcelona. The review period covers the last twelve months of operation. The primary objective of this assessment is to provide a comprehensive analysis of the engineer's alignment with industry standards, adherence to local regulatory frameworks in Catalonia, and their impact on the successful delivery of embedded systems and circuit design projects.</w:t>
      </w:r>
    </w:p>
    <w:p>
      <w:pPr>
        <w:pStyle w:val="BodyText"/>
      </w:pPr>
      <w:r>
        <w:t xml:space="preserve">The findings indicate a high level of technical proficiency, particularly in the areas of PCB design, firmware integration, and signal integrity analysis. The engineer has demonstrated a strong ability to navigate the specific technical and cultural landscape of the Barcelona technology sector, fostering effective collaboration with both local stakeholders and international partners.</w:t>
      </w:r>
    </w:p>
    <w:bookmarkEnd w:id="21"/>
    <w:bookmarkStart w:id="24" w:name="X3dac9112a22887633c3f70ce635a2865aecf81d"/>
    <w:p>
      <w:pPr>
        <w:pStyle w:val="Heading2"/>
      </w:pPr>
      <w:r>
        <w:t xml:space="preserve">2. Technical Competency and Engineering Standards</w:t>
      </w:r>
    </w:p>
    <w:bookmarkStart w:id="22" w:name="circuit-design-and-simulation"/>
    <w:p>
      <w:pPr>
        <w:pStyle w:val="Heading3"/>
      </w:pPr>
      <w:r>
        <w:t xml:space="preserve">2.1 Circuit Design and Simulation</w:t>
      </w:r>
    </w:p>
    <w:p>
      <w:pPr>
        <w:pStyle w:val="FirstParagraph"/>
      </w:pPr>
      <w:r>
        <w:t xml:space="preserve">The Electronics Engineer has exhibited exceptional skill in schematic capture and PCB layout using industry-standard tools such as Altium Designer and KiCad. Throughout the review period, the engineer was responsible for the design of several mixed-signal boards intended for IoT applications. The designs consistently demonstrated robust power management strategies and efficient component placement, which are critical for the compact form factors often required in modern consumer electronics.</w:t>
      </w:r>
    </w:p>
    <w:p>
      <w:pPr>
        <w:pStyle w:val="BodyText"/>
      </w:pPr>
      <w:r>
        <w:t xml:space="preserve">Furthermore, the engineer's approach to simulation prior to fabrication has significantly reduced the number of design iterations. By utilizing SPICE simulations to validate transient responses and thermal performance, the engineer ensured that the hardware met the rigorous reliability standards expected in the European market. This proactive methodology aligns perfectly with the quality assurance protocols mandated by our operations in Spain Barcelona.</w:t>
      </w:r>
    </w:p>
    <w:bookmarkEnd w:id="22"/>
    <w:bookmarkStart w:id="23" w:name="firmware-and-hardware-integration"/>
    <w:p>
      <w:pPr>
        <w:pStyle w:val="Heading3"/>
      </w:pPr>
      <w:r>
        <w:t xml:space="preserve">2.2 Firmware and Hardware Integration</w:t>
      </w:r>
    </w:p>
    <w:p>
      <w:pPr>
        <w:pStyle w:val="FirstParagraph"/>
      </w:pPr>
      <w:r>
        <w:t xml:space="preserve">A critical aspect of the role involves the seamless integration of hardware with firmware. The engineer has shown a deep understanding of microcontroller architectures, specifically ARM Cortex-M series, which are prevalent in our product line. Their ability to write low-level drivers and optimize code for power consumption has been instrumental in extending the battery life of our portable devices.</w:t>
      </w:r>
    </w:p>
    <w:p>
      <w:pPr>
        <w:pStyle w:val="BodyText"/>
      </w:pPr>
      <w:r>
        <w:t xml:space="preserve">During the development of the latest sensor module, the engineer collaborated closely with the software team to debug complex timing issues related to SPI and I2C communication protocols. This cross-disciplinary competence is highly valued, as it bridges the gap between pure hardware design and system-level functionality.</w:t>
      </w:r>
    </w:p>
    <w:bookmarkEnd w:id="23"/>
    <w:bookmarkEnd w:id="24"/>
    <w:bookmarkStart w:id="27" w:name="regulatory-compliance-and-local-context"/>
    <w:p>
      <w:pPr>
        <w:pStyle w:val="Heading2"/>
      </w:pPr>
      <w:r>
        <w:t xml:space="preserve">3. Regulatory Compliance and Local Context</w:t>
      </w:r>
    </w:p>
    <w:bookmarkStart w:id="25" w:name="adherence-to-european-directives"/>
    <w:p>
      <w:pPr>
        <w:pStyle w:val="Heading3"/>
      </w:pPr>
      <w:r>
        <w:t xml:space="preserve">3.1 Adherence to European Directives</w:t>
      </w:r>
    </w:p>
    <w:p>
      <w:pPr>
        <w:pStyle w:val="FirstParagraph"/>
      </w:pPr>
      <w:r>
        <w:t xml:space="preserve">Operating in Spain Barcelona requires strict adherence to European Union regulations regarding electronic equipment. The engineer has demonstrated a thorough understanding of the CE marking requirements, including the Low Voltage Directive (LVD) and the Electromagnetic Compatibility (EMC) Directive.</w:t>
      </w:r>
    </w:p>
    <w:p>
      <w:pPr>
        <w:pStyle w:val="BodyText"/>
      </w:pPr>
      <w:r>
        <w:t xml:space="preserve">Notably, the engineer played a key role in preparing documentation for EMC testing, ensuring that our products met the necessary limits for radiated and conducted emissions. Their knowledge of the RoHS (Restriction of Hazardous Substances) directive ensured that all selected components were compliant, thereby avoiding potential supply chain disruptions and legal liabilities within the EU market.</w:t>
      </w:r>
    </w:p>
    <w:bookmarkEnd w:id="25"/>
    <w:bookmarkStart w:id="26" w:name="Xf76eb41d5325b854c77335a69e1163d8e0f367e"/>
    <w:p>
      <w:pPr>
        <w:pStyle w:val="Heading3"/>
      </w:pPr>
      <w:r>
        <w:t xml:space="preserve">3.2 Adaptation to the Barcelona Tech Ecosystem</w:t>
      </w:r>
    </w:p>
    <w:p>
      <w:pPr>
        <w:pStyle w:val="FirstParagraph"/>
      </w:pPr>
      <w:r>
        <w:t xml:space="preserve">The Barcelona region is a hub for innovation, particularly in the fields of telecommunications and smart cities. The engineer has actively engaged with this ecosystem by staying updated on local industry trends and participating in technical workshops hosted by local engineering associations. This engagement has not only enhanced their technical knowledge but also strengthened our company's reputation within the local professional community.</w:t>
      </w:r>
    </w:p>
    <w:bookmarkEnd w:id="26"/>
    <w:bookmarkEnd w:id="27"/>
    <w:bookmarkStart w:id="28" w:name="collaboration-and-communication"/>
    <w:p>
      <w:pPr>
        <w:pStyle w:val="Heading2"/>
      </w:pPr>
      <w:r>
        <w:t xml:space="preserve">4. Collaboration and Communication</w:t>
      </w:r>
    </w:p>
    <w:p>
      <w:pPr>
        <w:pStyle w:val="FirstParagraph"/>
      </w:pPr>
      <w:r>
        <w:t xml:space="preserve">Effective communication is vital in a multidisciplinary engineering environment. The Electronics Engineer has consistently demonstrated strong interpersonal skills, facilitating clear and concise exchanges of technical information. Whether presenting design reviews to senior management or troubleshooting issues with manufacturing partners in the industrial zones surrounding Barcelona, the engineer has maintained a professional and solution-oriented demeanor.</w:t>
      </w:r>
    </w:p>
    <w:p>
      <w:pPr>
        <w:pStyle w:val="BodyText"/>
      </w:pPr>
      <w:r>
        <w:t xml:space="preserve">The engineer's ability to document their work meticulously, including detailed design notes and test reports, has greatly improved the team's knowledge management practices. This documentation is crucial for maintaining continuity and ensuring that future engineers can easily understand the rationale behind specific design choices.</w:t>
      </w:r>
    </w:p>
    <w:bookmarkEnd w:id="28"/>
    <w:bookmarkStart w:id="29" w:name="areas-for-improvement"/>
    <w:p>
      <w:pPr>
        <w:pStyle w:val="Heading2"/>
      </w:pPr>
      <w:r>
        <w:t xml:space="preserve">5. Areas for Improvement</w:t>
      </w:r>
    </w:p>
    <w:p>
      <w:pPr>
        <w:pStyle w:val="FirstParagraph"/>
      </w:pPr>
      <w:r>
        <w:t xml:space="preserve">While the overall performance is commendable, there are areas where further development could enhance the engineer's effectiveness. First, expanding expertise in high-speed digital design would be beneficial as our products increasingly incorporate faster data interfaces. Second, while the engineer's technical communication is strong, further development in presenting complex technical concepts to non-technical stakeholders could improve cross-departmental alignment.</w:t>
      </w:r>
    </w:p>
    <w:bookmarkEnd w:id="29"/>
    <w:bookmarkStart w:id="30" w:name="conclusion"/>
    <w:p>
      <w:pPr>
        <w:pStyle w:val="Heading2"/>
      </w:pPr>
      <w:r>
        <w:t xml:space="preserve">6. Conclusion</w:t>
      </w:r>
    </w:p>
    <w:p>
      <w:pPr>
        <w:pStyle w:val="FirstParagraph"/>
      </w:pPr>
      <w:r>
        <w:t xml:space="preserve">In conclusion, this Peer Review Report affirms that the Electronics Engineer is a valuable asset to our team in Spain Barcelona. Their technical skills, commitment to regulatory compliance, and collaborative spirit have contributed significantly to our project successes. We recommend continued support for their professional development, particularly in advanced high-speed design techniques, to further leverage their potential within our organization.</w:t>
      </w:r>
    </w:p>
    <w:bookmarkEnd w:id="30"/>
    <w:p>
      <w:pPr>
        <w:pStyle w:val="BodyText"/>
      </w:pPr>
      <w:r>
        <w:rPr>
          <w:bCs/>
          <w:b/>
        </w:rPr>
        <w:t xml:space="preserve">Reviewed by:</w:t>
      </w:r>
    </w:p>
    <w:p>
      <w:pPr>
        <w:pStyle w:val="BodyText"/>
      </w:pPr>
      <w:r>
        <w:t xml:space="preserve">Senior Engineering Manager</w:t>
      </w:r>
    </w:p>
    <w:p>
      <w:pPr>
        <w:pStyle w:val="BodyText"/>
      </w:pPr>
      <w:r>
        <w:t xml:space="preserve">Barcelona Technology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2026-10-10T03:35:42Z</dcterms:created>
  <dcterms:modified xsi:type="dcterms:W3CDTF">2026-10-10T03:35:42Z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