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Electronics Engineer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 Senior Electronics Engineer</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project contributions of an Electronics Engineer operating within the dynamic technological landscape of Abu Dhabi, United Arab Emirates. The purpose of this review is to assess the engineer’s ability to design, develop, and implement electronic systems that meet the stringent standards required by local regulatory bodies, such as the Department of Energy (DoE) and the Abu Dhabi Quality and Conformity Council (ADQCC). The review focuses on the engineer’s adherence to international best practices, innovation in electronic design, and alignment with the UAE’s strategic vision for technological advancement.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electronics design and development.</w:t>
      </w:r>
    </w:p>
    <w:p>
      <w:pPr>
        <w:numPr>
          <w:ilvl w:val="0"/>
          <w:numId w:val="1001"/>
        </w:numPr>
        <w:pStyle w:val="Compact"/>
      </w:pPr>
      <w:r>
        <w:t xml:space="preserve">Compliance with UAE-specific regulations and standards.</w:t>
      </w:r>
    </w:p>
    <w:p>
      <w:pPr>
        <w:numPr>
          <w:ilvl w:val="0"/>
          <w:numId w:val="1001"/>
        </w:numPr>
        <w:pStyle w:val="Compact"/>
      </w:pPr>
      <w:r>
        <w:t xml:space="preserve">Project management and collaboration skills.</w:t>
      </w:r>
    </w:p>
    <w:p>
      <w:pPr>
        <w:numPr>
          <w:ilvl w:val="0"/>
          <w:numId w:val="1001"/>
        </w:numPr>
        <w:pStyle w:val="Compact"/>
      </w:pPr>
      <w:r>
        <w:t xml:space="preserve">Innovation and problem-solving capabilities.</w:t>
      </w:r>
    </w:p>
    <w:p>
      <w:pPr>
        <w:numPr>
          <w:ilvl w:val="0"/>
          <w:numId w:val="1001"/>
        </w:numPr>
        <w:pStyle w:val="Compact"/>
      </w:pPr>
      <w:r>
        <w:t xml:space="preserve">Contribution to the advancement of electronics engineering in Abu Dhabi.</w:t>
      </w:r>
    </w:p>
    <w:p>
      <w:pPr>
        <w:pStyle w:val="FirstParagraph"/>
      </w:pPr>
      <w:r>
        <w:t xml:space="preserve">The review is based on documented project outcomes, peer feedback, and direct observation of the engineer’s work over the past 12 months.</w:t>
      </w:r>
    </w:p>
    <w:bookmarkEnd w:id="22"/>
    <w:bookmarkStart w:id="23" w:name="technical-proficiency"/>
    <w:p>
      <w:pPr>
        <w:pStyle w:val="Heading2"/>
      </w:pPr>
      <w:r>
        <w:t xml:space="preserve">3. Technical Proficiency</w:t>
      </w:r>
    </w:p>
    <w:p>
      <w:pPr>
        <w:pStyle w:val="FirstParagraph"/>
      </w:pPr>
      <w:r>
        <w:t xml:space="preserve">The Electronics Engineer under review has demonstrated exceptional technical proficiency in the design and implementation of complex electronic systems. Their expertise spans analog and digital circuit design, embedded systems, and power electronics, all of which are critical to the infrastructure projects in Abu Dhabi. For instance, the engineer’s work on a smart grid monitoring system showcased their ability to integrate advanced sensors, microcontrollers, and communication protocols to enhance energy efficiency—a key priority for the UAE’s sustainability goals.</w:t>
      </w:r>
    </w:p>
    <w:p>
      <w:pPr>
        <w:pStyle w:val="BodyText"/>
      </w:pPr>
      <w:r>
        <w:t xml:space="preserve">Furthermore, the engineer’s familiarity with industry-standard tools such as Altium Designer, MATLAB, and LabVIEW has been instrumental in delivering high-quality designs. Their ability to simulate and validate circuits before prototyping has significantly reduced development time and costs, aligning with the efficiency-driven culture of Abu Dhabi’s engineering sector.</w:t>
      </w:r>
    </w:p>
    <w:bookmarkEnd w:id="23"/>
    <w:bookmarkStart w:id="24" w:name="compliance-with-uae-standards"/>
    <w:p>
      <w:pPr>
        <w:pStyle w:val="Heading2"/>
      </w:pPr>
      <w:r>
        <w:t xml:space="preserve">4. Compliance with UAE Standards</w:t>
      </w:r>
    </w:p>
    <w:p>
      <w:pPr>
        <w:pStyle w:val="FirstParagraph"/>
      </w:pPr>
      <w:r>
        <w:t xml:space="preserve">Operating in the United Arab Emirates requires strict adherence to local regulations and international standards. The Electronics Engineer has consistently ensured compliance with UAE-specific requirements, including electromagnetic compatibility (EMC) standards, safety regulations, and environmental considerations. For example, in a recent project involving the development of IoT-enabled devices for smart city applications, the engineer successfully navigated the certification process with the Telecommunications and Digital Government Regulatory Authority (TDRA), ensuring seamless deployment across Abu Dhabi.</w:t>
      </w:r>
    </w:p>
    <w:p>
      <w:pPr>
        <w:pStyle w:val="BodyText"/>
      </w:pPr>
      <w:r>
        <w:t xml:space="preserve">The engineer’s proactive approach to staying updated with regulatory changes has been commendable. This commitment to compliance not only mitigates risks but also enhances the credibility of projects undertaken in Abu Dhabi’s competitive market.</w:t>
      </w:r>
    </w:p>
    <w:bookmarkEnd w:id="24"/>
    <w:bookmarkStart w:id="25" w:name="project-management-and-collaboration"/>
    <w:p>
      <w:pPr>
        <w:pStyle w:val="Heading2"/>
      </w:pPr>
      <w:r>
        <w:t xml:space="preserve">5. Project Management and Collaboration</w:t>
      </w:r>
    </w:p>
    <w:p>
      <w:pPr>
        <w:pStyle w:val="FirstParagraph"/>
      </w:pPr>
      <w:r>
        <w:t xml:space="preserve">Effective project management and collaboration are vital for the success of engineering initiatives in Abu Dhabi, where multidisciplinary teams often work on large-scale projects. The Electronics Engineer has demonstrated strong leadership and teamwork skills, effectively coordinating with mechanical engineers, software developers, and stakeholders to deliver integrated solutions. Their ability to communicate technical concepts clearly to non-technical audiences has been particularly valuable in securing stakeholder buy-in for innovative projects.</w:t>
      </w:r>
    </w:p>
    <w:p>
      <w:pPr>
        <w:pStyle w:val="BodyText"/>
      </w:pPr>
      <w:r>
        <w:t xml:space="preserve">Additionally, the engineer’s use of agile methodologies has improved project timelines and resource allocation. This adaptability is crucial in Abu Dhabi’s fast-paced environment, where projects must align with the UAE’s ambitious national agendas, such as Vision 2031.</w:t>
      </w:r>
    </w:p>
    <w:bookmarkEnd w:id="25"/>
    <w:bookmarkStart w:id="26" w:name="innovation-and-problem-solving"/>
    <w:p>
      <w:pPr>
        <w:pStyle w:val="Heading2"/>
      </w:pPr>
      <w:r>
        <w:t xml:space="preserve">6. Innovation and Problem-Solving</w:t>
      </w:r>
    </w:p>
    <w:p>
      <w:pPr>
        <w:pStyle w:val="FirstParagraph"/>
      </w:pPr>
      <w:r>
        <w:t xml:space="preserve">Innovation is at the heart of Abu Dhabi’s push to become a global hub for technology and engineering. The Electronics Engineer has consistently contributed innovative solutions to challenging problems. For example, their development of a low-power wireless sensor network for environmental monitoring addressed the unique climatic conditions of the UAE, ensuring reliable data collection in extreme temperatures and humidity levels.</w:t>
      </w:r>
    </w:p>
    <w:p>
      <w:pPr>
        <w:pStyle w:val="BodyText"/>
      </w:pPr>
      <w:r>
        <w:t xml:space="preserve">The engineer’s creative problem-solving approach has also been evident in troubleshooting complex issues during project execution. Their ability to quickly identify root causes and implement effective solutions has minimized downtime and ensured project continuity.</w:t>
      </w:r>
    </w:p>
    <w:bookmarkEnd w:id="26"/>
    <w:bookmarkStart w:id="27" w:name="contribution-to-the-field"/>
    <w:p>
      <w:pPr>
        <w:pStyle w:val="Heading2"/>
      </w:pPr>
      <w:r>
        <w:t xml:space="preserve">7. Contribution to the Field</w:t>
      </w:r>
    </w:p>
    <w:p>
      <w:pPr>
        <w:pStyle w:val="FirstParagraph"/>
      </w:pPr>
      <w:r>
        <w:t xml:space="preserve">Beyond individual projects, the Electronics Engineer has made significant contributions to the broader field of electronics engineering in Abu Dhabi. They have actively participated in industry forums, workshops, and training sessions, sharing knowledge and fostering collaboration among peers. Their mentorship of junior engineers has helped build a skilled workforce capable of supporting the UAE’s technological aspirations.</w:t>
      </w:r>
    </w:p>
    <w:p>
      <w:pPr>
        <w:pStyle w:val="BodyText"/>
      </w:pPr>
      <w:r>
        <w:t xml:space="preserve">Moreover, the engineer’s research and development efforts have led to the publication of technical papers and patents, further enhancing Abu Dhabi’s reputation as a center for innovation.</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the exceptional competence and dedication of the Electronics Engineer under review. Their technical expertise, commitment to compliance, and innovative contributions align perfectly with the goals of Abu Dhabi’s engineering sector. To further enhance their impact, it is recommended that the engineer continue to explore emerging technologies such as artificial intelligence and quantum computing, which hold immense potential for the UAE’s future.</w:t>
      </w:r>
    </w:p>
    <w:p>
      <w:pPr>
        <w:pStyle w:val="BodyText"/>
      </w:pPr>
      <w:r>
        <w:t xml:space="preserve">This report serves as a testament to the engineer’s value to the field and their role in advancing electronics engineering in the United Arab Emirates.</w:t>
      </w:r>
    </w:p>
    <w:bookmarkEnd w:id="28"/>
    <w:p>
      <w:pPr>
        <w:pStyle w:val="BodyText"/>
      </w:pPr>
      <w:r>
        <w:rPr>
          <w:bCs/>
          <w:b/>
        </w:rPr>
        <w:t xml:space="preserve">Reviewed by:</w:t>
      </w:r>
    </w:p>
    <w:p>
      <w:pPr>
        <w:pStyle w:val="BodyText"/>
      </w:pPr>
      <w:r>
        <w:t xml:space="preserve">[Reviewer Name]</w:t>
      </w:r>
    </w:p>
    <w:p>
      <w:pPr>
        <w:pStyle w:val="BodyText"/>
      </w:pPr>
      <w:r>
        <w:t xml:space="preserve">[Title]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2026-10-10T08:06:48Z</dcterms:created>
  <dcterms:modified xsi:type="dcterms:W3CDTF">2026-10-10T08:06:48Z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