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Professional Competence Review</w:t>
      </w:r>
      <w:r>
        <w:br/>
      </w:r>
      <w:r>
        <w:rPr>
          <w:bCs/>
          <w:b/>
        </w:rPr>
        <w:t xml:space="preserve">Role:</w:t>
      </w:r>
      <w:r>
        <w:t xml:space="preserve"> </w:t>
      </w:r>
      <w:r>
        <w:t xml:space="preserve">Electronics Engineer</w:t>
      </w:r>
      <w:r>
        <w:br/>
      </w: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24, 2023</w:t>
      </w:r>
      <w:r>
        <w:br/>
      </w:r>
      <w:r>
        <w:rPr>
          <w:bCs/>
          <w:b/>
        </w:rPr>
        <w:t xml:space="preserve">Reference ID:</w:t>
      </w:r>
      <w:r>
        <w:t xml:space="preserve"> </w:t>
      </w:r>
      <w:r>
        <w:t xml:space="preserve">MCR-EE-2023-089</w:t>
      </w:r>
    </w:p>
    <w:bookmarkStart w:id="20" w:name="executive-summary"/>
    <w:p>
      <w:pPr>
        <w:pStyle w:val="Heading2"/>
      </w:pPr>
      <w:r>
        <w:t xml:space="preserve">1. Executive Summary</w:t>
      </w:r>
    </w:p>
    <w:p>
      <w:pPr>
        <w:pStyle w:val="FirstParagraph"/>
      </w:pPr>
      <w:r>
        <w:t xml:space="preserve">This Peer Review Report serves as a formal assessment of the technical capabilities, professional conduct, and engineering judgment of the candidate identified as an Electronics Engineer. The review was conducted within the context of the engineering sector in Manchester, United Kingdom, a hub for advanced technology, telecommunications, and manufacturing. The objective of this document is to evaluate the engineer's adherence to industry standards, specifically those outlined by the Institution of Engineering and Technology (IET), and their ability to deliver high-quality electronic solutions in a competitive UK market.</w:t>
      </w:r>
    </w:p>
    <w:p>
      <w:pPr>
        <w:pStyle w:val="BodyText"/>
      </w:pPr>
      <w:r>
        <w:t xml:space="preserve">The assessment covers hardware design, embedded systems programming, compliance with UK safety regulations, and collaborative project management. The findings indicate a strong alignment with the competencies required for a Chartered Engineer (CEng) pathway, demonstrating significant proficiency in the Manchester engineering ecosystem.</w:t>
      </w:r>
    </w:p>
    <w:bookmarkEnd w:id="20"/>
    <w:bookmarkStart w:id="21" w:name="X9e102a52f816bfee98a38c4fa1d520568071c0b"/>
    <w:p>
      <w:pPr>
        <w:pStyle w:val="Heading2"/>
      </w:pPr>
      <w:r>
        <w:t xml:space="preserve">2. Technical Competence and Design Proficiency</w:t>
      </w:r>
    </w:p>
    <w:p>
      <w:pPr>
        <w:pStyle w:val="FirstParagraph"/>
      </w:pPr>
      <w:r>
        <w:t xml:space="preserve">The primary focus of this review is the Electronics Engineer's technical acumen. The candidate has demonstrated exceptional skill in the design and development of complex printed circuit boards (PCBs). During the review period, the engineer successfully led the schematic capture and layout for a high-speed digital interface module. The design utilized advanced impedance control techniques and signal integrity analysis, which are critical for modern electronics in the UK's telecommunications sector.</w:t>
      </w:r>
    </w:p>
    <w:p>
      <w:pPr>
        <w:pStyle w:val="BodyText"/>
      </w:pPr>
      <w:r>
        <w:t xml:space="preserve">Furthermore, the engineer's proficiency in embedded systems was evaluated. The candidate exhibited a robust understanding of microcontroller architectures, specifically ARM Cortex-M series, which are prevalent in Manchester's IoT and industrial automation projects. The code quality was assessed for efficiency, readability, and adherence to MISRA C standards, a requirement often mandated by UK automotive and aerospace clients. The engineer's ability to integrate hardware with low-level firmware resulted in a system that met all performance benchmarks with minimal power consumption.</w:t>
      </w:r>
    </w:p>
    <w:bookmarkEnd w:id="21"/>
    <w:bookmarkStart w:id="22" w:name="Xc1bf6019d7c7f546cd756b019a9b2d8bdab0c79"/>
    <w:p>
      <w:pPr>
        <w:pStyle w:val="Heading2"/>
      </w:pPr>
      <w:r>
        <w:t xml:space="preserve">3. Regulatory Compliance and Safety Standards</w:t>
      </w:r>
    </w:p>
    <w:p>
      <w:pPr>
        <w:pStyle w:val="FirstParagraph"/>
      </w:pPr>
      <w:r>
        <w:t xml:space="preserve">Operating as an Electronics Engineer in the United Kingdom requires strict adherence to national and European-derived safety standards. This review specifically examined the candidate's knowledge of the UKCA marking requirements and the Electromagnetic Compatibility (EMC) Directive. The engineer demonstrated a comprehensive understanding of how to design circuits that mitigate electromagnetic interference, ensuring that products can be legally marketed and deployed within the UK and wider European Economic Area.</w:t>
      </w:r>
    </w:p>
    <w:p>
      <w:pPr>
        <w:pStyle w:val="BodyText"/>
      </w:pPr>
      <w:r>
        <w:t xml:space="preserve">The candidate also showed due diligence regarding the Restriction of Hazardous Substances (RoHS) directive. In a recent project based in Greater Manchester, the engineer successfully sourced compliant components and documented the material declarations, ensuring the final product met environmental safety regulations. This attention to regulatory detail is vital for maintaining the reputation of UK engineering firms and avoiding costly compliance failures.</w:t>
      </w:r>
    </w:p>
    <w:bookmarkEnd w:id="22"/>
    <w:bookmarkStart w:id="23" w:name="X8f531386a6d1e3ef29a3589fb39e288fd8d9b5e"/>
    <w:p>
      <w:pPr>
        <w:pStyle w:val="Heading2"/>
      </w:pPr>
      <w:r>
        <w:t xml:space="preserve">4. Professionalism and Collaboration in the Manchester Context</w:t>
      </w:r>
    </w:p>
    <w:p>
      <w:pPr>
        <w:pStyle w:val="FirstParagraph"/>
      </w:pPr>
      <w:r>
        <w:t xml:space="preserve">The engineering landscape in Manchester is characterized by a collaborative environment involving universities, research institutes, and private industry. This Peer Review Report assesses the engineer's ability to function effectively within this network. The candidate has actively participated in cross-functional teams, working closely with mechanical engineers and software developers to deliver integrated systems.</w:t>
      </w:r>
    </w:p>
    <w:p>
      <w:pPr>
        <w:pStyle w:val="BodyText"/>
      </w:pPr>
      <w:r>
        <w:t xml:space="preserve">Communication skills were found to be excellent. The engineer is capable of translating complex technical concepts into clear, actionable insights for non-technical stakeholders, a skill highly valued by project managers in the UK. Additionally, the candidate has engaged with local professional bodies, contributing to the broader engineering community in Manchester. This engagement reflects a commitment to continuous professional development (CPD), a core requirement for maintaining professional status in the UK.</w:t>
      </w:r>
    </w:p>
    <w:bookmarkEnd w:id="23"/>
    <w:bookmarkStart w:id="24" w:name="problem-solving-and-innovation"/>
    <w:p>
      <w:pPr>
        <w:pStyle w:val="Heading2"/>
      </w:pPr>
      <w:r>
        <w:t xml:space="preserve">5. Problem Solving and Innovation</w:t>
      </w:r>
    </w:p>
    <w:p>
      <w:pPr>
        <w:pStyle w:val="FirstParagraph"/>
      </w:pPr>
      <w:r>
        <w:t xml:space="preserve">A critical aspect of the Electronics Engineer role is the ability to troubleshoot and innovate under pressure. During the review, the candidate was observed resolving a critical thermal management issue in a power electronics unit. By redesigning the heat dissipation path and optimizing the switching frequency, the engineer not only resolved the overheating problem but also improved the overall efficiency of the system by 12%. This demonstrates a proactive approach to problem-solving and a deep understanding of power electronics principles.</w:t>
      </w:r>
    </w:p>
    <w:p>
      <w:pPr>
        <w:pStyle w:val="BodyText"/>
      </w:pPr>
      <w:r>
        <w:t xml:space="preserve">The engineer also showed initiative in adopting new simulation tools to predict system behavior before physical prototyping. This approach reduced the development cycle time and minimized waste, aligning with the cost-effective and sustainable engineering practices encouraged in the modern UK industry.</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confirms that the subject Electronics Engineer possesses the technical expertise, regulatory knowledge, and professional attributes necessary to excel in the United Kingdom, specifically within the Manchester region. The engineer's work consistently meets the high standards expected by the Institution of Engineering and Technology (IET).</w:t>
      </w:r>
    </w:p>
    <w:p>
      <w:pPr>
        <w:pStyle w:val="BodyText"/>
      </w:pPr>
      <w:r>
        <w:t xml:space="preserve">It is recommended that the engineer continues to pursue Chartered Engineer (CEng) status, as their current performance aligns well with the UK-SPEC (UK Standard for Professional Engineering Competence). Continued focus on emerging technologies such as edge computing and advanced power management will further enhance their value to the Manchester engineering community.</w:t>
      </w:r>
    </w:p>
    <w:bookmarkEnd w:id="25"/>
    <w:p>
      <w:pPr>
        <w:pStyle w:val="BodyText"/>
      </w:pPr>
      <w:r>
        <w:rPr>
          <w:bCs/>
          <w:b/>
        </w:rPr>
        <w:t xml:space="preserve">Reviewed By:</w:t>
      </w:r>
      <w:r>
        <w:br/>
      </w:r>
      <w:r>
        <w:t xml:space="preserve">Senior Principal Engineer</w:t>
      </w:r>
      <w:r>
        <w:br/>
      </w:r>
      <w:r>
        <w:t xml:space="preserve">Manchester Engineering Group</w:t>
      </w:r>
    </w:p>
    <w:p>
      <w:pPr>
        <w:pStyle w:val="BodyText"/>
      </w:pPr>
      <w:r>
        <w:t xml:space="preserve">Signature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dc:title>
  <dc:creator/>
  <dc:language>en</dc:language>
  <cp:keywords/>
  <dcterms:created xsi:type="dcterms:W3CDTF">2026-10-10T07:33:52Z</dcterms:created>
  <dcterms:modified xsi:type="dcterms:W3CDTF">2026-10-10T07:33:52Z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