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Environmental Engineer</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and technical capabilities of an Environmental Engineer operating within the jurisdiction of Australia Melbourne. The purpose of this review is to assess the engineer's adherence to industry standards, regulatory compliance, and best practices in environmental engineering. The review focuses on the engineer's ability to address environmental challenges specific to the Melbourne region, including water management, air quality, waste management, and sustainable development.</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expertise in environmental engineering principles and practices.</w:t>
      </w:r>
    </w:p>
    <w:p>
      <w:pPr>
        <w:numPr>
          <w:ilvl w:val="0"/>
          <w:numId w:val="1001"/>
        </w:numPr>
        <w:pStyle w:val="Compact"/>
      </w:pPr>
      <w:r>
        <w:t xml:space="preserve">Compliance with Australian and Victorian environmental regulations.</w:t>
      </w:r>
    </w:p>
    <w:p>
      <w:pPr>
        <w:numPr>
          <w:ilvl w:val="0"/>
          <w:numId w:val="1001"/>
        </w:numPr>
        <w:pStyle w:val="Compact"/>
      </w:pPr>
      <w:r>
        <w:t xml:space="preserve">Application of sustainable engineering solutions in Melbourne projects.</w:t>
      </w:r>
    </w:p>
    <w:p>
      <w:pPr>
        <w:numPr>
          <w:ilvl w:val="0"/>
          <w:numId w:val="1001"/>
        </w:numPr>
        <w:pStyle w:val="Compact"/>
      </w:pPr>
      <w:r>
        <w:t xml:space="preserve">Quality of documentation, reporting, and communication.</w:t>
      </w:r>
    </w:p>
    <w:p>
      <w:pPr>
        <w:numPr>
          <w:ilvl w:val="0"/>
          <w:numId w:val="1001"/>
        </w:numPr>
        <w:pStyle w:val="Compact"/>
      </w:pPr>
      <w:r>
        <w:t xml:space="preserve">Professional conduct and ethical standards.</w:t>
      </w:r>
    </w:p>
    <w:bookmarkEnd w:id="22"/>
    <w:bookmarkStart w:id="23" w:name="technical-competence"/>
    <w:p>
      <w:pPr>
        <w:pStyle w:val="Heading2"/>
      </w:pPr>
      <w:r>
        <w:t xml:space="preserve">3. Technical Competence</w:t>
      </w:r>
    </w:p>
    <w:p>
      <w:pPr>
        <w:pStyle w:val="FirstParagraph"/>
      </w:pPr>
      <w:r>
        <w:t xml:space="preserve">The Environmental Engineer demonstrated a strong understanding of core engineering principles and their application to environmental challenges. Key areas of competence include:</w:t>
      </w:r>
    </w:p>
    <w:p>
      <w:pPr>
        <w:numPr>
          <w:ilvl w:val="0"/>
          <w:numId w:val="1002"/>
        </w:numPr>
        <w:pStyle w:val="Compact"/>
      </w:pPr>
      <w:r>
        <w:rPr>
          <w:bCs/>
          <w:b/>
        </w:rPr>
        <w:t xml:space="preserve">Water Management:</w:t>
      </w:r>
      <w:r>
        <w:t xml:space="preserve"> </w:t>
      </w:r>
      <w:r>
        <w:t xml:space="preserve">The engineer showed proficiency in designing stormwater management systems tailored to Melbourne's climate and urban landscape. Solutions incorporated green infrastructure, such as rain gardens and permeable pavements, aligning with local sustainability goals.</w:t>
      </w:r>
    </w:p>
    <w:p>
      <w:pPr>
        <w:numPr>
          <w:ilvl w:val="0"/>
          <w:numId w:val="1002"/>
        </w:numPr>
        <w:pStyle w:val="Compact"/>
      </w:pPr>
      <w:r>
        <w:rPr>
          <w:bCs/>
          <w:b/>
        </w:rPr>
        <w:t xml:space="preserve">Air Quality:</w:t>
      </w:r>
      <w:r>
        <w:t xml:space="preserve"> </w:t>
      </w:r>
      <w:r>
        <w:t xml:space="preserve">The engineer effectively assessed air quality impacts for industrial and construction projects, ensuring compliance with the National Environment Protection (Ambient Air Quality) Measure.</w:t>
      </w:r>
    </w:p>
    <w:p>
      <w:pPr>
        <w:numPr>
          <w:ilvl w:val="0"/>
          <w:numId w:val="1002"/>
        </w:numPr>
        <w:pStyle w:val="Compact"/>
      </w:pPr>
      <w:r>
        <w:rPr>
          <w:bCs/>
          <w:b/>
        </w:rPr>
        <w:t xml:space="preserve">Waste Management:</w:t>
      </w:r>
      <w:r>
        <w:t xml:space="preserve"> </w:t>
      </w:r>
      <w:r>
        <w:t xml:space="preserve">Innovative approaches to waste reduction and recycling were evident in project designs, reflecting Melbourne's commitment to circular economy principles.</w:t>
      </w:r>
    </w:p>
    <w:p>
      <w:pPr>
        <w:numPr>
          <w:ilvl w:val="0"/>
          <w:numId w:val="1002"/>
        </w:numPr>
        <w:pStyle w:val="Compact"/>
      </w:pPr>
      <w:r>
        <w:rPr>
          <w:bCs/>
          <w:b/>
        </w:rPr>
        <w:t xml:space="preserve">Ecological Restoration:</w:t>
      </w:r>
      <w:r>
        <w:t xml:space="preserve"> </w:t>
      </w:r>
      <w:r>
        <w:t xml:space="preserve">The engineer contributed to habitat restoration projects, demonstrating knowledge of native flora and fauna and their conservation needs.</w:t>
      </w:r>
    </w:p>
    <w:bookmarkEnd w:id="23"/>
    <w:bookmarkStart w:id="24" w:name="regulatory-compliance"/>
    <w:p>
      <w:pPr>
        <w:pStyle w:val="Heading2"/>
      </w:pPr>
      <w:r>
        <w:t xml:space="preserve">4. Regulatory Compliance</w:t>
      </w:r>
    </w:p>
    <w:p>
      <w:pPr>
        <w:pStyle w:val="FirstParagraph"/>
      </w:pPr>
      <w:r>
        <w:t xml:space="preserve">The Environmental Engineer exhibited a thorough understanding of relevant legislation and guidelines, including:</w:t>
      </w:r>
    </w:p>
    <w:p>
      <w:pPr>
        <w:numPr>
          <w:ilvl w:val="0"/>
          <w:numId w:val="1003"/>
        </w:numPr>
        <w:pStyle w:val="Compact"/>
      </w:pPr>
      <w:r>
        <w:t xml:space="preserve">Environment Protection Act 2017 (Victoria).</w:t>
      </w:r>
    </w:p>
    <w:p>
      <w:pPr>
        <w:numPr>
          <w:ilvl w:val="0"/>
          <w:numId w:val="1003"/>
        </w:numPr>
        <w:pStyle w:val="Compact"/>
      </w:pPr>
      <w:r>
        <w:t xml:space="preserve">Planning and Environment Act 1987 (Victoria).</w:t>
      </w:r>
    </w:p>
    <w:p>
      <w:pPr>
        <w:numPr>
          <w:ilvl w:val="0"/>
          <w:numId w:val="1003"/>
        </w:numPr>
        <w:pStyle w:val="Compact"/>
      </w:pPr>
      <w:r>
        <w:t xml:space="preserve">Local council planning schemes in Melbourne.</w:t>
      </w:r>
    </w:p>
    <w:p>
      <w:pPr>
        <w:pStyle w:val="FirstParagraph"/>
      </w:pPr>
      <w:r>
        <w:t xml:space="preserve">Projects reviewed were found to be compliant with these regulations, with appropriate environmental impact assessments and mitigation measures implemented. The engineer's ability to navigate complex regulatory frameworks is a significant strength.</w:t>
      </w:r>
    </w:p>
    <w:bookmarkEnd w:id="24"/>
    <w:bookmarkStart w:id="25" w:name="sustainability-and-innovation"/>
    <w:p>
      <w:pPr>
        <w:pStyle w:val="Heading2"/>
      </w:pPr>
      <w:r>
        <w:t xml:space="preserve">5. Sustainability and Innovation</w:t>
      </w:r>
    </w:p>
    <w:p>
      <w:pPr>
        <w:pStyle w:val="FirstParagraph"/>
      </w:pPr>
      <w:r>
        <w:t xml:space="preserve">The engineer consistently prioritized sustainability in project designs, incorporating innovative solutions to minimize environmental footprints. Examples include:</w:t>
      </w:r>
    </w:p>
    <w:p>
      <w:pPr>
        <w:numPr>
          <w:ilvl w:val="0"/>
          <w:numId w:val="1004"/>
        </w:numPr>
        <w:pStyle w:val="Compact"/>
      </w:pPr>
      <w:r>
        <w:t xml:space="preserve">Use of renewable energy sources in building designs.</w:t>
      </w:r>
    </w:p>
    <w:p>
      <w:pPr>
        <w:numPr>
          <w:ilvl w:val="0"/>
          <w:numId w:val="1004"/>
        </w:numPr>
        <w:pStyle w:val="Compact"/>
      </w:pPr>
      <w:r>
        <w:t xml:space="preserve">Implementation of water-sensitive urban design (WSUD) principles.</w:t>
      </w:r>
    </w:p>
    <w:p>
      <w:pPr>
        <w:numPr>
          <w:ilvl w:val="0"/>
          <w:numId w:val="1004"/>
        </w:numPr>
        <w:pStyle w:val="Compact"/>
      </w:pPr>
      <w:r>
        <w:t xml:space="preserve">Integration of smart technologies for real-time environmental monitoring.</w:t>
      </w:r>
    </w:p>
    <w:p>
      <w:pPr>
        <w:pStyle w:val="FirstParagraph"/>
      </w:pPr>
      <w:r>
        <w:t xml:space="preserve">These efforts align with Melbourne's sustainability targets and demonstrate the engineer's commitment to advancing environmental engineering practices.</w:t>
      </w:r>
    </w:p>
    <w:bookmarkEnd w:id="25"/>
    <w:bookmarkStart w:id="26" w:name="documentation-and-communication"/>
    <w:p>
      <w:pPr>
        <w:pStyle w:val="Heading2"/>
      </w:pPr>
      <w:r>
        <w:t xml:space="preserve">6. Documentation and Communication</w:t>
      </w:r>
    </w:p>
    <w:p>
      <w:pPr>
        <w:pStyle w:val="FirstParagraph"/>
      </w:pPr>
      <w:r>
        <w:t xml:space="preserve">The quality of documentation produced by the Environmental Engineer was commendable. Reports were clear, concise, and well-structured, providing comprehensive analyses and recommendations. The engineer effectively communicated technical information to stakeholders, including clients, regulators, and community groups, ensuring transparency and engagement throughout project lifecycles.</w:t>
      </w:r>
    </w:p>
    <w:bookmarkEnd w:id="26"/>
    <w:bookmarkStart w:id="27" w:name="professional-conduct"/>
    <w:p>
      <w:pPr>
        <w:pStyle w:val="Heading2"/>
      </w:pPr>
      <w:r>
        <w:t xml:space="preserve">7. Professional Conduct</w:t>
      </w:r>
    </w:p>
    <w:p>
      <w:pPr>
        <w:pStyle w:val="FirstParagraph"/>
      </w:pPr>
      <w:r>
        <w:t xml:space="preserve">The Environmental Engineer adhered to the highest standards of professional conduct, as outlined by Engineers Australia. Ethical considerations were evident in decision-making processes, with a focus on public safety, environmental protection, and social responsibility. The engineer's collaborative approach fostered positive relationships with colleagues and stakeholders.</w:t>
      </w:r>
    </w:p>
    <w:bookmarkEnd w:id="27"/>
    <w:bookmarkStart w:id="28" w:name="areas-for-improvement"/>
    <w:p>
      <w:pPr>
        <w:pStyle w:val="Heading2"/>
      </w:pPr>
      <w:r>
        <w:t xml:space="preserve">8. Areas for Improvement</w:t>
      </w:r>
    </w:p>
    <w:p>
      <w:pPr>
        <w:pStyle w:val="FirstParagraph"/>
      </w:pPr>
      <w:r>
        <w:t xml:space="preserve">While the Environmental Engineer demonstrated strong overall performance, the following areas were identified for potential improvement:</w:t>
      </w:r>
    </w:p>
    <w:p>
      <w:pPr>
        <w:numPr>
          <w:ilvl w:val="0"/>
          <w:numId w:val="1005"/>
        </w:numPr>
        <w:pStyle w:val="Compact"/>
      </w:pPr>
      <w:r>
        <w:t xml:space="preserve">Enhancing knowledge of emerging technologies in environmental monitoring and data analytics.</w:t>
      </w:r>
    </w:p>
    <w:p>
      <w:pPr>
        <w:numPr>
          <w:ilvl w:val="0"/>
          <w:numId w:val="1005"/>
        </w:numPr>
        <w:pStyle w:val="Compact"/>
      </w:pPr>
      <w:r>
        <w:t xml:space="preserve">Increasing involvement in community education initiatives to promote environmental awareness.</w:t>
      </w:r>
    </w:p>
    <w:p>
      <w:pPr>
        <w:numPr>
          <w:ilvl w:val="0"/>
          <w:numId w:val="1005"/>
        </w:numPr>
        <w:pStyle w:val="Compact"/>
      </w:pPr>
      <w:r>
        <w:t xml:space="preserve">Exploring opportunities for cross-disciplinary collaboration to address complex environmental challenges.</w:t>
      </w:r>
    </w:p>
    <w:bookmarkEnd w:id="28"/>
    <w:bookmarkStart w:id="29" w:name="conclusion"/>
    <w:p>
      <w:pPr>
        <w:pStyle w:val="Heading2"/>
      </w:pPr>
      <w:r>
        <w:t xml:space="preserve">9. Conclusion</w:t>
      </w:r>
    </w:p>
    <w:p>
      <w:pPr>
        <w:pStyle w:val="FirstParagraph"/>
      </w:pPr>
      <w:r>
        <w:t xml:space="preserve">This Peer Review Report concludes that the Environmental Engineer possesses the technical expertise, regulatory knowledge, and professional integrity required to excel in their role within Australia Melbourne. Their contributions to sustainable development and environmental protection are highly valued, and they are well-positioned to continue making meaningful impacts in the field. Addressing the identified areas for improvement will further enhance their capabilities and ensure ongoing success.</w:t>
      </w:r>
    </w:p>
    <w:bookmarkEnd w:id="29"/>
    <w:p>
      <w:pPr>
        <w:pStyle w:val="BodyText"/>
      </w:pPr>
      <w:r>
        <w:rPr>
          <w:bCs/>
          <w:b/>
        </w:rPr>
        <w:t xml:space="preserve">Prepared by:</w:t>
      </w:r>
    </w:p>
    <w:p>
      <w:pPr>
        <w:pStyle w:val="BodyText"/>
      </w:pPr>
      <w:r>
        <w:t xml:space="preserve">[Reviewer Name]</w:t>
      </w:r>
    </w:p>
    <w:p>
      <w:pPr>
        <w:pStyle w:val="BodyText"/>
      </w:pPr>
      <w:r>
        <w:t xml:space="preserve">[Reviewer Title]</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dc:title>
  <dc:creator/>
  <dc:language>en</dc:language>
  <cp:keywords/>
  <dcterms:created xsi:type="dcterms:W3CDTF">2026-10-10T06:42:31Z</dcterms:created>
  <dcterms:modified xsi:type="dcterms:W3CDTF">2026-10-10T06:42:31Z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