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Environmental Engineer</w:t>
      </w:r>
    </w:p>
    <w:p>
      <w:pPr>
        <w:pStyle w:val="BodyText"/>
      </w:pPr>
      <w:r>
        <w:rPr>
          <w:bCs/>
          <w:b/>
        </w:rPr>
        <w:t xml:space="preserve">Location:</w:t>
      </w:r>
      <w:r>
        <w:t xml:space="preserve"> </w:t>
      </w:r>
      <w:r>
        <w:t xml:space="preserve">Canada Toronto</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ethical conduct of an Environmental Engineer practicing in Canada Toronto. The purpose of this review is to ensure that the engineer adheres to the highest standards of practice as required by the Professional Engineers Ontario (PEO) and other relevant regulatory bodies. The review focuses on the engineer's ability to address environmental challenges specific to the urban context of Toronto, including water management, air quality, waste management, and sustainable development.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environmental engineering principles and practices.</w:t>
      </w:r>
    </w:p>
    <w:p>
      <w:pPr>
        <w:numPr>
          <w:ilvl w:val="0"/>
          <w:numId w:val="1001"/>
        </w:numPr>
        <w:pStyle w:val="Compact"/>
      </w:pPr>
      <w:r>
        <w:t xml:space="preserve">Compliance with Canadian and Ontario environmental regulations.</w:t>
      </w:r>
    </w:p>
    <w:p>
      <w:pPr>
        <w:numPr>
          <w:ilvl w:val="0"/>
          <w:numId w:val="1001"/>
        </w:numPr>
        <w:pStyle w:val="Compact"/>
      </w:pPr>
      <w:r>
        <w:t xml:space="preserve">Application of innovative solutions to environmental challenges in Canada Toronto.</w:t>
      </w:r>
    </w:p>
    <w:p>
      <w:pPr>
        <w:numPr>
          <w:ilvl w:val="0"/>
          <w:numId w:val="1001"/>
        </w:numPr>
        <w:pStyle w:val="Compact"/>
      </w:pPr>
      <w:r>
        <w:t xml:space="preserve">Professional ethics and commitment to public safety and sustainability.</w:t>
      </w:r>
    </w:p>
    <w:p>
      <w:pPr>
        <w:numPr>
          <w:ilvl w:val="0"/>
          <w:numId w:val="1001"/>
        </w:numPr>
        <w:pStyle w:val="Compact"/>
      </w:pPr>
      <w:r>
        <w:t xml:space="preserve">Collaboration with multidisciplinary teams and stakeholders.</w:t>
      </w:r>
    </w:p>
    <w:bookmarkEnd w:id="22"/>
    <w:bookmarkStart w:id="23" w:name="technical-competence"/>
    <w:p>
      <w:pPr>
        <w:pStyle w:val="Heading2"/>
      </w:pPr>
      <w:r>
        <w:t xml:space="preserve">3. Technical Competence</w:t>
      </w:r>
    </w:p>
    <w:p>
      <w:pPr>
        <w:pStyle w:val="FirstParagraph"/>
      </w:pPr>
      <w:r>
        <w:t xml:space="preserve">The Environmental Engineer under review has demonstrated a strong foundation in technical knowledge and practical application. Their work in Canada Toronto reflects a deep understanding of local environmental conditions, including the unique challenges posed by the city's dense urban environment, aging infrastructure, and proximity to Lake Ontario. Key areas of technical competence include:</w:t>
      </w:r>
    </w:p>
    <w:p>
      <w:pPr>
        <w:numPr>
          <w:ilvl w:val="0"/>
          <w:numId w:val="1002"/>
        </w:numPr>
        <w:pStyle w:val="Compact"/>
      </w:pPr>
      <w:r>
        <w:rPr>
          <w:bCs/>
          <w:b/>
        </w:rPr>
        <w:t xml:space="preserve">Water Management:</w:t>
      </w:r>
      <w:r>
        <w:t xml:space="preserve"> </w:t>
      </w:r>
      <w:r>
        <w:t xml:space="preserve">The engineer has successfully designed and implemented stormwater management systems that align with the City of Toronto's Green Infrastructure Strategy. Their projects have effectively reduced combined sewer overflows and improved water quality in local waterways.</w:t>
      </w:r>
    </w:p>
    <w:p>
      <w:pPr>
        <w:numPr>
          <w:ilvl w:val="0"/>
          <w:numId w:val="1002"/>
        </w:numPr>
        <w:pStyle w:val="Compact"/>
      </w:pPr>
      <w:r>
        <w:rPr>
          <w:bCs/>
          <w:b/>
        </w:rPr>
        <w:t xml:space="preserve">Air Quality:</w:t>
      </w:r>
      <w:r>
        <w:t xml:space="preserve"> </w:t>
      </w:r>
      <w:r>
        <w:t xml:space="preserve">The engineer has contributed to initiatives aimed at reducing greenhouse gas emissions and improving air quality in Toronto. Their expertise in emissions modeling and mitigation strategies has been instrumental in supporting the city's climate action goals.</w:t>
      </w:r>
    </w:p>
    <w:p>
      <w:pPr>
        <w:numPr>
          <w:ilvl w:val="0"/>
          <w:numId w:val="1002"/>
        </w:numPr>
        <w:pStyle w:val="Compact"/>
      </w:pPr>
      <w:r>
        <w:rPr>
          <w:bCs/>
          <w:b/>
        </w:rPr>
        <w:t xml:space="preserve">Waste Management:</w:t>
      </w:r>
      <w:r>
        <w:t xml:space="preserve"> </w:t>
      </w:r>
      <w:r>
        <w:t xml:space="preserve">The engineer has developed innovative waste diversion and recycling programs that comply with Ontario's Zero Waste Strategy. Their work has helped Toronto move closer to its target of diverting 70% of waste from landfills by 2025.</w:t>
      </w:r>
    </w:p>
    <w:bookmarkEnd w:id="23"/>
    <w:bookmarkStart w:id="24" w:name="regulatory-compliance"/>
    <w:p>
      <w:pPr>
        <w:pStyle w:val="Heading2"/>
      </w:pPr>
      <w:r>
        <w:t xml:space="preserve">4. Regulatory Compliance</w:t>
      </w:r>
    </w:p>
    <w:p>
      <w:pPr>
        <w:pStyle w:val="FirstParagraph"/>
      </w:pPr>
      <w:r>
        <w:t xml:space="preserve">The Environmental Engineer has consistently demonstrated a thorough understanding of and adherence to Canadian and Ontario environmental regulations. This includes compliance with the Environmental Protection Act (Ontario), the Canadian Environmental Protection Act, and municipal bylaws specific to Canada Toronto. The engineer's projects have been meticulously documented and reviewed to ensure they meet all legal requirements, minimizing risks to public health and the environment.</w:t>
      </w:r>
    </w:p>
    <w:bookmarkEnd w:id="24"/>
    <w:bookmarkStart w:id="25" w:name="innovation-and-sustainability"/>
    <w:p>
      <w:pPr>
        <w:pStyle w:val="Heading2"/>
      </w:pPr>
      <w:r>
        <w:t xml:space="preserve">5. Innovation and Sustainability</w:t>
      </w:r>
    </w:p>
    <w:p>
      <w:pPr>
        <w:pStyle w:val="FirstParagraph"/>
      </w:pPr>
      <w:r>
        <w:t xml:space="preserve">Innovation is a hallmark of the Environmental Engineer's practice in Canada Toronto. They have embraced cutting-edge technologies and methodologies to address complex environmental challenges. For example, the engineer has integrated smart sensors and data analytics into water management systems to optimize performance and reduce operational costs. Additionally, their commitment to sustainability is evident in their use of green building materials, energy-efficient designs, and nature-based solutions in their projects.</w:t>
      </w:r>
    </w:p>
    <w:bookmarkEnd w:id="25"/>
    <w:bookmarkStart w:id="26" w:name="professional-ethics"/>
    <w:p>
      <w:pPr>
        <w:pStyle w:val="Heading2"/>
      </w:pPr>
      <w:r>
        <w:t xml:space="preserve">6. Professional Ethics</w:t>
      </w:r>
    </w:p>
    <w:p>
      <w:pPr>
        <w:pStyle w:val="FirstParagraph"/>
      </w:pPr>
      <w:r>
        <w:t xml:space="preserve">The Environmental Engineer has upheld the highest standards of professional ethics as outlined by the Professional Engineers Ontario (PEO). They have prioritized public safety, environmental protection, and social responsibility in all their endeavors. The engineer has also demonstrated transparency and accountability in their work, ensuring that all stakeholders are informed and engaged throughout the project lifecycle.</w:t>
      </w:r>
    </w:p>
    <w:bookmarkEnd w:id="26"/>
    <w:bookmarkStart w:id="27" w:name="collaboration-and-communication"/>
    <w:p>
      <w:pPr>
        <w:pStyle w:val="Heading2"/>
      </w:pPr>
      <w:r>
        <w:t xml:space="preserve">7. Collaboration and Communication</w:t>
      </w:r>
    </w:p>
    <w:p>
      <w:pPr>
        <w:pStyle w:val="FirstParagraph"/>
      </w:pPr>
      <w:r>
        <w:t xml:space="preserve">Effective collaboration and communication are critical components of the Environmental Engineer's success in Canada Toronto. They have worked seamlessly with multidisciplinary teams, including architects, urban planners, and policymakers, to deliver integrated solutions. The engineer has also engaged with local communities to gather input and address concerns, fostering trust and support for their projects.</w:t>
      </w:r>
    </w:p>
    <w:bookmarkEnd w:id="27"/>
    <w:bookmarkStart w:id="28" w:name="areas-for-improvement"/>
    <w:p>
      <w:pPr>
        <w:pStyle w:val="Heading2"/>
      </w:pPr>
      <w:r>
        <w:t xml:space="preserve">8. Areas for Improvement</w:t>
      </w:r>
    </w:p>
    <w:p>
      <w:pPr>
        <w:pStyle w:val="FirstParagraph"/>
      </w:pPr>
      <w:r>
        <w:t xml:space="preserve">While the Environmental Engineer has demonstrated exceptional competence, there are areas where further development could enhance their practice:</w:t>
      </w:r>
    </w:p>
    <w:p>
      <w:pPr>
        <w:numPr>
          <w:ilvl w:val="0"/>
          <w:numId w:val="1003"/>
        </w:numPr>
        <w:pStyle w:val="Compact"/>
      </w:pPr>
      <w:r>
        <w:t xml:space="preserve">Expanding expertise in emerging technologies, such as artificial intelligence and machine learning, to further optimize environmental solutions.</w:t>
      </w:r>
    </w:p>
    <w:p>
      <w:pPr>
        <w:numPr>
          <w:ilvl w:val="0"/>
          <w:numId w:val="1003"/>
        </w:numPr>
        <w:pStyle w:val="Compact"/>
      </w:pPr>
      <w:r>
        <w:t xml:space="preserve">Increasing involvement in policy advocacy to influence broader environmental regulations in Canada Toronto.</w:t>
      </w:r>
    </w:p>
    <w:p>
      <w:pPr>
        <w:numPr>
          <w:ilvl w:val="0"/>
          <w:numId w:val="1003"/>
        </w:numPr>
        <w:pStyle w:val="Compact"/>
      </w:pPr>
      <w:r>
        <w:t xml:space="preserve">Enhancing public outreach efforts to raise awareness about environmental issues and sustainable practices.</w:t>
      </w:r>
    </w:p>
    <w:bookmarkEnd w:id="28"/>
    <w:bookmarkStart w:id="29" w:name="conclusion"/>
    <w:p>
      <w:pPr>
        <w:pStyle w:val="Heading2"/>
      </w:pPr>
      <w:r>
        <w:t xml:space="preserve">9. Conclusion</w:t>
      </w:r>
    </w:p>
    <w:p>
      <w:pPr>
        <w:pStyle w:val="FirstParagraph"/>
      </w:pPr>
      <w:r>
        <w:t xml:space="preserve">In conclusion, this Peer Review Report affirms that the Environmental Engineer under review is highly competent, ethical, and committed to addressing the environmental challenges facing Canada Toronto. Their technical expertise, regulatory compliance, and innovative approach make them a valuable asset to the field of environmental engineering. By continuing to develop their skills and engage with stakeholders, the engineer can further contribute to the sustainability and resilience of Toronto and the broader Canadian context.</w:t>
      </w:r>
    </w:p>
    <w:bookmarkEnd w:id="29"/>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dc:title>
  <dc:creator/>
  <dc:language>en</dc:language>
  <cp:keywords/>
  <dcterms:created xsi:type="dcterms:W3CDTF">2026-10-10T06:41:19Z</dcterms:created>
  <dcterms:modified xsi:type="dcterms:W3CDTF">2026-10-10T06:41:19Z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