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Environmental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Association of Professional Engineers and Geoscientists of British Columbia (APEGBC) - Peer Review Committee</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qualifications, technical expertise, and ethical standing of the candidate applying for licensure as an Environmental Engineer in Canada Vancouver. The review process is conducted in strict adherence to the standards set by the Association of Professional Engineers and Geoscientists of British Columbia (APEGBC). The primary objective is to ensure that the candidate possesses the requisite knowledge and practical experience to protect public health, safety, and the environment within the unique ecological and regulatory context of Vancouver and the broader British Columbia region.</w:t>
      </w:r>
    </w:p>
    <w:p>
      <w:pPr>
        <w:pStyle w:val="BodyText"/>
      </w:pPr>
      <w:r>
        <w:t xml:space="preserve">Following a comprehensive analysis of the candidate's academic credentials, work experience, and technical submissions, this report concludes that the candidate demonstrates a high level of competency. The candidate has shown a robust understanding of environmental engineering principles, specifically tailored to the challenges faced in Canada Vancouver, such as coastal water management, urban sustainability, and remediation of industrial sites.</w:t>
      </w:r>
    </w:p>
    <w:bookmarkEnd w:id="21"/>
    <w:bookmarkStart w:id="22" w:name="candidate-profile-and-scope-of-review"/>
    <w:p>
      <w:pPr>
        <w:pStyle w:val="Heading2"/>
      </w:pPr>
      <w:r>
        <w:t xml:space="preserve">2. Candidate Profile and Scope of Review</w:t>
      </w:r>
    </w:p>
    <w:p>
      <w:pPr>
        <w:pStyle w:val="FirstParagraph"/>
      </w:pPr>
      <w:r>
        <w:t xml:space="preserve">The candidate under review has submitted a portfolio detailing over five years of progressive experience in environmental engineering. The scope of this Peer Review Report encompasses an evaluation of the candidate's ability to design, implement, and manage environmental systems. Special attention has been paid to the candidate's familiarity with the British Columbia Environmental Management Act and local municipal bylaws specific to Canada Vancouver.</w:t>
      </w:r>
    </w:p>
    <w:p>
      <w:pPr>
        <w:pStyle w:val="BodyText"/>
      </w:pPr>
      <w:r>
        <w:t xml:space="preserve">The review focuses on three core pillars: technical proficiency in environmental remediation and water resources, adherence to professional ethics, and the ability to integrate sustainable engineering practices into urban development projects.</w:t>
      </w:r>
    </w:p>
    <w:bookmarkEnd w:id="22"/>
    <w:bookmarkStart w:id="26" w:name="technical-competency-assessment"/>
    <w:p>
      <w:pPr>
        <w:pStyle w:val="Heading2"/>
      </w:pPr>
      <w:r>
        <w:t xml:space="preserve">3. Technical Competency Assessment</w:t>
      </w:r>
    </w:p>
    <w:bookmarkStart w:id="23" w:name="X32c01f2aba7cf6c9eb6ed2e1980ebab67e2cc38"/>
    <w:p>
      <w:pPr>
        <w:pStyle w:val="Heading3"/>
      </w:pPr>
      <w:r>
        <w:t xml:space="preserve">3.1 Water Resources and Wastewater Management</w:t>
      </w:r>
    </w:p>
    <w:p>
      <w:pPr>
        <w:pStyle w:val="FirstParagraph"/>
      </w:pPr>
      <w:r>
        <w:t xml:space="preserve">Given the geographical significance of Canada Vancouver, situated between the Pacific Ocean and Mount Baker, water resource management is critical. The candidate has demonstrated exceptional skill in designing wastewater treatment systems that meet the stringent discharge criteria set by the Metro Vancouver Regional District. The review of the candidate's project on stormwater management in the Lower Mainland indicates a sophisticated understanding of hydrological modeling and the mitigation of combined sewer overflows.</w:t>
      </w:r>
    </w:p>
    <w:bookmarkEnd w:id="23"/>
    <w:bookmarkStart w:id="24" w:name="environmental-remediation"/>
    <w:p>
      <w:pPr>
        <w:pStyle w:val="Heading3"/>
      </w:pPr>
      <w:r>
        <w:t xml:space="preserve">3.2 Environmental Remediation</w:t>
      </w:r>
    </w:p>
    <w:p>
      <w:pPr>
        <w:pStyle w:val="FirstParagraph"/>
      </w:pPr>
      <w:r>
        <w:t xml:space="preserve">The candidate's experience in soil and groundwater remediation was scrutinized closely. Vancouver's history of industrial activity along the Fraser River has left a legacy of contaminated sites. The candidate provided detailed case studies of successful remediation projects involving heavy metals and petroleum hydrocarbons. The methodologies employed, including in-situ chemical oxidation and bioremediation, were found to be technically sound and compliant with the BC Contaminated Sites Regulation.</w:t>
      </w:r>
    </w:p>
    <w:bookmarkEnd w:id="24"/>
    <w:bookmarkStart w:id="25" w:name="sustainability-and-climate-resilience"/>
    <w:p>
      <w:pPr>
        <w:pStyle w:val="Heading3"/>
      </w:pPr>
      <w:r>
        <w:t xml:space="preserve">3.3 Sustainability and Climate Resilience</w:t>
      </w:r>
    </w:p>
    <w:p>
      <w:pPr>
        <w:pStyle w:val="FirstParagraph"/>
      </w:pPr>
      <w:r>
        <w:t xml:space="preserve">As a leader in green building and urban planning, Canada Vancouver requires engineers who prioritize sustainability. The candidate has shown proficiency in Life Cycle Assessment (LCA) and carbon footprint analysis. Their work on integrating green infrastructure into urban developments aligns with the City of Vancouver's Greenest City Action Plan. The candidate's ability to balance engineering efficiency with ecological preservation is a significant strength.</w:t>
      </w:r>
    </w:p>
    <w:bookmarkEnd w:id="25"/>
    <w:bookmarkEnd w:id="26"/>
    <w:bookmarkStart w:id="27" w:name="regulatory-and-ethical-compliance"/>
    <w:p>
      <w:pPr>
        <w:pStyle w:val="Heading2"/>
      </w:pPr>
      <w:r>
        <w:t xml:space="preserve">4. Regulatory and Ethical Compliance</w:t>
      </w:r>
    </w:p>
    <w:p>
      <w:pPr>
        <w:pStyle w:val="FirstParagraph"/>
      </w:pPr>
      <w:r>
        <w:t xml:space="preserve">A critical component of this Peer Review Report is the assessment of the candidate's adherence to the Code of Ethics of the Association of Professional Engineers and Geoscientists of British Columbia. The candidate has demonstrated a clear commitment to placing the safety and welfare of the public above all other considerations.</w:t>
      </w:r>
    </w:p>
    <w:p>
      <w:pPr>
        <w:pStyle w:val="BodyText"/>
      </w:pPr>
      <w:r>
        <w:t xml:space="preserve">The review confirms that the candidate is well-versed in the regulatory framework governing environmental engineering in Canada Vancouver. This includes familiarity with the Canadian Environmental Protection Act (CEPA) and local air quality standards. The candidate's documentation shows a consistent practice of obtaining necessary permits and conducting thorough environmental impact assessments prior to project initiation.</w:t>
      </w:r>
    </w:p>
    <w:bookmarkEnd w:id="27"/>
    <w:bookmarkStart w:id="28" w:name="professional-judgment-and-communication"/>
    <w:p>
      <w:pPr>
        <w:pStyle w:val="Heading2"/>
      </w:pPr>
      <w:r>
        <w:t xml:space="preserve">5. Professional Judgment and Communication</w:t>
      </w:r>
    </w:p>
    <w:p>
      <w:pPr>
        <w:pStyle w:val="FirstParagraph"/>
      </w:pPr>
      <w:r>
        <w:t xml:space="preserve">The candidate exhibits strong professional judgment, particularly in complex scenarios involving conflicting stakeholder interests. In the context of Canada Vancouver, where environmental advocacy is strong, the ability to communicate technical data clearly to non-technical audiences is vital. The candidate's reports and presentations reviewed during this process were clear, concise, and scientifically accurate.</w:t>
      </w:r>
    </w:p>
    <w:p>
      <w:pPr>
        <w:pStyle w:val="BodyText"/>
      </w:pPr>
      <w:r>
        <w:t xml:space="preserve">Furthermore, the candidate has demonstrated the ability to work collaboratively with multidisciplinary teams, including ecologists, urban planners, and indigenous communities, ensuring that engineering solutions are culturally sensitive and socially responsible.</w:t>
      </w:r>
    </w:p>
    <w:bookmarkEnd w:id="28"/>
    <w:bookmarkStart w:id="29" w:name="recommendations-and-conclusion"/>
    <w:p>
      <w:pPr>
        <w:pStyle w:val="Heading2"/>
      </w:pPr>
      <w:r>
        <w:t xml:space="preserve">6. Recommendations and Conclusion</w:t>
      </w:r>
    </w:p>
    <w:p>
      <w:pPr>
        <w:pStyle w:val="FirstParagraph"/>
      </w:pPr>
      <w:r>
        <w:t xml:space="preserve">Based on the thorough evaluation conducted by the Peer Review Committee, it is our recommendation that the candidate be granted licensure as an Environmental Engineer in Canada Vancouver. The candidate has met and, in several areas, exceeded the standards required for professional practice.</w:t>
      </w:r>
    </w:p>
    <w:p>
      <w:pPr>
        <w:pStyle w:val="BodyText"/>
      </w:pPr>
      <w:r>
        <w:t xml:space="preserve">We recommend that the candidate continue their professional development by staying updated on emerging technologies in renewable energy and climate adaptation strategies, which are increasingly relevant to the infrastructure needs of British Columbia. This Peer Review Report stands as a testament to the candidate's readiness to contribute effectively to the environmental engineering profession in Canada Vancouver, ensuring the protection and enhancement of the region's natural environment for future generations.</w:t>
      </w:r>
    </w:p>
    <w:bookmarkEnd w:id="29"/>
    <w:p>
      <w:pPr>
        <w:pStyle w:val="BodyText"/>
      </w:pPr>
      <w:r>
        <w:rPr>
          <w:bCs/>
          <w:b/>
        </w:rPr>
        <w:t xml:space="preserve">Prepared by:</w:t>
      </w:r>
    </w:p>
    <w:p>
      <w:pPr>
        <w:pStyle w:val="BodyText"/>
      </w:pPr>
      <w:r>
        <w:t xml:space="preserve">Dr. Sarah Jenkins, P.Eng.</w:t>
      </w:r>
    </w:p>
    <w:p>
      <w:pPr>
        <w:pStyle w:val="BodyText"/>
      </w:pPr>
      <w:r>
        <w:t xml:space="preserve">Senior Peer Reviewer</w:t>
      </w:r>
    </w:p>
    <w:p>
      <w:pPr>
        <w:pStyle w:val="BodyText"/>
      </w:pPr>
      <w:r>
        <w:t xml:space="preserve">Association of Professional Engineers and Geoscientists of British Columbia</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Canada Vancouver</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