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Environmental</w:t>
      </w:r>
      <w:r>
        <w:t xml:space="preserve"> </w:t>
      </w:r>
      <w:r>
        <w:t xml:space="preserve">Engineer</w:t>
      </w:r>
      <w:r>
        <w:t xml:space="preserve"> </w:t>
      </w:r>
      <w:r>
        <w:t xml:space="preserve">-</w:t>
      </w:r>
      <w:r>
        <w:t xml:space="preserve"> </w:t>
      </w:r>
      <w:r>
        <w:t xml:space="preserve">Bogotá,</w:t>
      </w:r>
      <w:r>
        <w:t xml:space="preserve"> </w:t>
      </w:r>
      <w:r>
        <w:t xml:space="preserve">Colombia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Environmental Engineer</w:t>
      </w:r>
    </w:p>
    <w:p>
      <w:pPr>
        <w:pStyle w:val="BodyText"/>
      </w:pPr>
      <w:r>
        <w:rPr>
          <w:bCs/>
          <w:b/>
        </w:rPr>
        <w:t xml:space="preserve">Location:</w:t>
      </w:r>
      <w:r>
        <w:t xml:space="preserve"> </w:t>
      </w:r>
      <w:r>
        <w:t xml:space="preserve">Bogotá, Colombia</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competence, and ethical conduct of an Environmental Engineer operating within the jurisdiction of Bogotá, Colombia. The purpose of this review is to ensure that the engineer's work aligns with the regulatory standards set forth by the Colombian government, particularly those enforced by the Bogotá District Environmental Authority (Autoridad Ambiental del Distrito Capital - ADMA). This document serves as a formal assessment of the engineer's contributions to environmental sustainability, compliance with local laws, and adherence to best practices in environmental engineering.</w:t>
      </w:r>
    </w:p>
    <w:bookmarkEnd w:id="21"/>
    <w:bookmarkStart w:id="22" w:name="scope-of-review"/>
    <w:p>
      <w:pPr>
        <w:pStyle w:val="Heading2"/>
      </w:pPr>
      <w:r>
        <w:t xml:space="preserve">2. Scope of Review</w:t>
      </w:r>
    </w:p>
    <w:p>
      <w:pPr>
        <w:pStyle w:val="FirstParagraph"/>
      </w:pPr>
      <w:r>
        <w:t xml:space="preserve">The scope of this Peer Review Report encompasses the following areas:</w:t>
      </w:r>
    </w:p>
    <w:p>
      <w:pPr>
        <w:numPr>
          <w:ilvl w:val="0"/>
          <w:numId w:val="1001"/>
        </w:numPr>
        <w:pStyle w:val="Compact"/>
      </w:pPr>
      <w:r>
        <w:t xml:space="preserve">Technical proficiency in environmental engineering practices.</w:t>
      </w:r>
    </w:p>
    <w:p>
      <w:pPr>
        <w:numPr>
          <w:ilvl w:val="0"/>
          <w:numId w:val="1001"/>
        </w:numPr>
        <w:pStyle w:val="Compact"/>
      </w:pPr>
      <w:r>
        <w:t xml:space="preserve">Compliance with Colombian environmental regulations, including Law 99 of 1993 and Decree 1076 of 2015.</w:t>
      </w:r>
    </w:p>
    <w:p>
      <w:pPr>
        <w:numPr>
          <w:ilvl w:val="0"/>
          <w:numId w:val="1001"/>
        </w:numPr>
        <w:pStyle w:val="Compact"/>
      </w:pPr>
      <w:r>
        <w:t xml:space="preserve">Effectiveness in managing environmental impact assessments (EIAs) for projects in Bogotá.</w:t>
      </w:r>
    </w:p>
    <w:p>
      <w:pPr>
        <w:numPr>
          <w:ilvl w:val="0"/>
          <w:numId w:val="1001"/>
        </w:numPr>
        <w:pStyle w:val="Compact"/>
      </w:pPr>
      <w:r>
        <w:t xml:space="preserve">Implementation of sustainable solutions for air quality, water management, and waste reduction.</w:t>
      </w:r>
    </w:p>
    <w:p>
      <w:pPr>
        <w:numPr>
          <w:ilvl w:val="0"/>
          <w:numId w:val="1001"/>
        </w:numPr>
        <w:pStyle w:val="Compact"/>
      </w:pPr>
      <w:r>
        <w:t xml:space="preserve">Ethical conduct and professional responsibility.</w:t>
      </w:r>
    </w:p>
    <w:bookmarkEnd w:id="22"/>
    <w:bookmarkStart w:id="23" w:name="evaluation-criteria"/>
    <w:p>
      <w:pPr>
        <w:pStyle w:val="Heading2"/>
      </w:pPr>
      <w:r>
        <w:t xml:space="preserve">3. Evaluation Criteria</w:t>
      </w:r>
    </w:p>
    <w:p>
      <w:pPr>
        <w:pStyle w:val="FirstParagraph"/>
      </w:pPr>
      <w:r>
        <w:t xml:space="preserve">The evaluation of the Environmental Engineer was conducted based on the following criteria:</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Criterion</w:t>
            </w:r>
          </w:p>
        </w:tc>
        <w:tc>
          <w:tcPr/>
          <w:p>
            <w:pPr>
              <w:pStyle w:val="Compact"/>
              <w:jc w:val="left"/>
            </w:pPr>
            <w:r>
              <w:t xml:space="preserve">Description</w:t>
            </w:r>
          </w:p>
        </w:tc>
      </w:tr>
      <w:tr>
        <w:tc>
          <w:tcPr/>
          <w:p>
            <w:pPr>
              <w:pStyle w:val="Compact"/>
              <w:jc w:val="left"/>
            </w:pPr>
            <w:r>
              <w:t xml:space="preserve">Technical Competence</w:t>
            </w:r>
          </w:p>
        </w:tc>
        <w:tc>
          <w:tcPr/>
          <w:p>
            <w:pPr>
              <w:pStyle w:val="Compact"/>
              <w:jc w:val="left"/>
            </w:pPr>
            <w:r>
              <w:t xml:space="preserve">Assessment of the engineer's ability to apply scientific principles and engineering techniques to solve environmental problems.</w:t>
            </w:r>
          </w:p>
        </w:tc>
      </w:tr>
      <w:tr>
        <w:tc>
          <w:tcPr/>
          <w:p>
            <w:pPr>
              <w:pStyle w:val="Compact"/>
              <w:jc w:val="left"/>
            </w:pPr>
            <w:r>
              <w:t xml:space="preserve">Regulatory Compliance</w:t>
            </w:r>
          </w:p>
        </w:tc>
        <w:tc>
          <w:tcPr/>
          <w:p>
            <w:pPr>
              <w:pStyle w:val="Compact"/>
              <w:jc w:val="left"/>
            </w:pPr>
            <w:r>
              <w:t xml:space="preserve">Verification of adherence to national and local environmental laws and regulations.</w:t>
            </w:r>
          </w:p>
        </w:tc>
      </w:tr>
      <w:tr>
        <w:tc>
          <w:tcPr/>
          <w:p>
            <w:pPr>
              <w:pStyle w:val="Compact"/>
              <w:jc w:val="left"/>
            </w:pPr>
            <w:r>
              <w:t xml:space="preserve">Project Management</w:t>
            </w:r>
          </w:p>
        </w:tc>
        <w:tc>
          <w:tcPr/>
          <w:p>
            <w:pPr>
              <w:pStyle w:val="Compact"/>
              <w:jc w:val="left"/>
            </w:pPr>
            <w:r>
              <w:t xml:space="preserve">Evaluation of the engineer's ability to plan, execute, and monitor environmental projects effectively.</w:t>
            </w:r>
          </w:p>
        </w:tc>
      </w:tr>
      <w:tr>
        <w:tc>
          <w:tcPr/>
          <w:p>
            <w:pPr>
              <w:pStyle w:val="Compact"/>
              <w:jc w:val="left"/>
            </w:pPr>
            <w:r>
              <w:t xml:space="preserve">Innovation and Sustainability</w:t>
            </w:r>
          </w:p>
        </w:tc>
        <w:tc>
          <w:tcPr/>
          <w:p>
            <w:pPr>
              <w:pStyle w:val="Compact"/>
              <w:jc w:val="left"/>
            </w:pPr>
            <w:r>
              <w:t xml:space="preserve">Assessment of the engineer's efforts to incorporate innovative and sustainable practices into their work.</w:t>
            </w:r>
          </w:p>
        </w:tc>
      </w:tr>
      <w:tr>
        <w:tc>
          <w:tcPr/>
          <w:p>
            <w:pPr>
              <w:pStyle w:val="Compact"/>
              <w:jc w:val="left"/>
            </w:pPr>
            <w:r>
              <w:t xml:space="preserve">Ethical Conduct</w:t>
            </w:r>
          </w:p>
        </w:tc>
        <w:tc>
          <w:tcPr/>
          <w:p>
            <w:pPr>
              <w:pStyle w:val="Compact"/>
              <w:jc w:val="left"/>
            </w:pPr>
            <w:r>
              <w:t xml:space="preserve">Review of the engineer's adherence to professional ethics and integrity.</w:t>
            </w:r>
          </w:p>
        </w:tc>
      </w:tr>
    </w:tbl>
    <w:bookmarkEnd w:id="23"/>
    <w:bookmarkStart w:id="29" w:name="findings"/>
    <w:p>
      <w:pPr>
        <w:pStyle w:val="Heading2"/>
      </w:pPr>
      <w:r>
        <w:t xml:space="preserve">4. Findings</w:t>
      </w:r>
    </w:p>
    <w:bookmarkStart w:id="24" w:name="technical-competence"/>
    <w:p>
      <w:pPr>
        <w:pStyle w:val="Heading3"/>
      </w:pPr>
      <w:r>
        <w:t xml:space="preserve">4.1 Technical Competence</w:t>
      </w:r>
    </w:p>
    <w:p>
      <w:pPr>
        <w:pStyle w:val="FirstParagraph"/>
      </w:pPr>
      <w:r>
        <w:t xml:space="preserve">The Environmental Engineer demonstrated a high level of technical competence in addressing environmental challenges specific to Bogotá. Their expertise in air quality management was particularly notable, given the city's ongoing struggles with pollution. The engineer successfully implemented monitoring systems and mitigation strategies that aligned with the Bogotá Air Quality Management Plan. Additionally, their work on wastewater treatment projects showcased a deep understanding of hydraulic engineering and biological treatment processes.</w:t>
      </w:r>
    </w:p>
    <w:bookmarkEnd w:id="24"/>
    <w:bookmarkStart w:id="25" w:name="regulatory-compliance"/>
    <w:p>
      <w:pPr>
        <w:pStyle w:val="Heading3"/>
      </w:pPr>
      <w:r>
        <w:t xml:space="preserve">4.2 Regulatory Compliance</w:t>
      </w:r>
    </w:p>
    <w:p>
      <w:pPr>
        <w:pStyle w:val="FirstParagraph"/>
      </w:pPr>
      <w:r>
        <w:t xml:space="preserve">The engineer consistently adhered to Colombian environmental regulations, including those outlined in Law 99 of 1993, which establishes the national environmental system. They ensured that all projects underwent the necessary environmental licensing processes and complied with the requirements set by ADMA. Their attention to detail in preparing Environmental Impact Assessments (EIAs) was commendable, as these documents were thorough, accurate, and reflective of the unique ecological conditions of Bogotá.</w:t>
      </w:r>
    </w:p>
    <w:bookmarkEnd w:id="25"/>
    <w:bookmarkStart w:id="26" w:name="project-management"/>
    <w:p>
      <w:pPr>
        <w:pStyle w:val="Heading3"/>
      </w:pPr>
      <w:r>
        <w:t xml:space="preserve">4.3 Project Management</w:t>
      </w:r>
    </w:p>
    <w:p>
      <w:pPr>
        <w:pStyle w:val="FirstParagraph"/>
      </w:pPr>
      <w:r>
        <w:t xml:space="preserve">The engineer exhibited strong project management skills, effectively coordinating with stakeholders, including government agencies, local communities, and private contractors. Their ability to manage timelines, budgets, and resources contributed to the successful completion of several key projects, such as the restoration of wetlands in the Bogotá savanna and the implementation of green infrastructure in urban areas.</w:t>
      </w:r>
    </w:p>
    <w:bookmarkEnd w:id="26"/>
    <w:bookmarkStart w:id="27" w:name="innovation-and-sustainability"/>
    <w:p>
      <w:pPr>
        <w:pStyle w:val="Heading3"/>
      </w:pPr>
      <w:r>
        <w:t xml:space="preserve">4.4 Innovation and Sustainability</w:t>
      </w:r>
    </w:p>
    <w:p>
      <w:pPr>
        <w:pStyle w:val="FirstParagraph"/>
      </w:pPr>
      <w:r>
        <w:t xml:space="preserve">The engineer demonstrated a commitment to innovation and sustainability by incorporating cutting-edge technologies and practices into their projects. For example, they utilized renewable energy solutions in wastewater treatment plants and promoted the use of permeable pavements to reduce urban flooding. Their efforts to integrate biodiversity conservation into urban planning initiatives were particularly impactful, contributing to Bogotá's goal of becoming a more resilient and sustainable city.</w:t>
      </w:r>
    </w:p>
    <w:bookmarkEnd w:id="27"/>
    <w:bookmarkStart w:id="28" w:name="ethical-conduct"/>
    <w:p>
      <w:pPr>
        <w:pStyle w:val="Heading3"/>
      </w:pPr>
      <w:r>
        <w:t xml:space="preserve">4.5 Ethical Conduct</w:t>
      </w:r>
    </w:p>
    <w:p>
      <w:pPr>
        <w:pStyle w:val="FirstParagraph"/>
      </w:pPr>
      <w:r>
        <w:t xml:space="preserve">The engineer maintained the highest standards of ethical conduct throughout their work. They prioritized transparency, accountability, and fairness in all interactions with stakeholders. Their dedication to protecting the environment and promoting public health was evident in their unwavering commitment to upholding professional ethics.</w:t>
      </w:r>
    </w:p>
    <w:bookmarkEnd w:id="28"/>
    <w:bookmarkEnd w:id="29"/>
    <w:bookmarkStart w:id="30" w:name="recommendations"/>
    <w:p>
      <w:pPr>
        <w:pStyle w:val="Heading2"/>
      </w:pPr>
      <w:r>
        <w:t xml:space="preserve">5.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Continue to prioritize air quality improvement initiatives, given their critical importance to Bogotá's public health.</w:t>
      </w:r>
    </w:p>
    <w:p>
      <w:pPr>
        <w:numPr>
          <w:ilvl w:val="0"/>
          <w:numId w:val="1002"/>
        </w:numPr>
        <w:pStyle w:val="Compact"/>
      </w:pPr>
      <w:r>
        <w:t xml:space="preserve">Expand efforts to engage local communities in environmental projects to foster greater awareness and participation.</w:t>
      </w:r>
    </w:p>
    <w:p>
      <w:pPr>
        <w:numPr>
          <w:ilvl w:val="0"/>
          <w:numId w:val="1002"/>
        </w:numPr>
        <w:pStyle w:val="Compact"/>
      </w:pPr>
      <w:r>
        <w:t xml:space="preserve">Explore opportunities for collaboration with academic institutions to advance research in environmental engineering.</w:t>
      </w:r>
    </w:p>
    <w:p>
      <w:pPr>
        <w:numPr>
          <w:ilvl w:val="0"/>
          <w:numId w:val="1002"/>
        </w:numPr>
        <w:pStyle w:val="Compact"/>
      </w:pPr>
      <w:r>
        <w:t xml:space="preserve">Enhance the use of data analytics and modeling tools to improve the accuracy of environmental impact predictions.</w:t>
      </w:r>
    </w:p>
    <w:bookmarkEnd w:id="30"/>
    <w:bookmarkStart w:id="31" w:name="conclusion"/>
    <w:p>
      <w:pPr>
        <w:pStyle w:val="Heading2"/>
      </w:pPr>
      <w:r>
        <w:t xml:space="preserve">6. Conclusion</w:t>
      </w:r>
    </w:p>
    <w:p>
      <w:pPr>
        <w:pStyle w:val="FirstParagraph"/>
      </w:pPr>
      <w:r>
        <w:t xml:space="preserve">This Peer Review Report confirms that the Environmental Engineer has performed their duties with professionalism, competence, and integrity. Their contributions to environmental sustainability in Bogotá, Colombia, have been significant and align with the city's broader goals of ecological preservation and urban resilience. It is recommended that the engineer continue their exemplary work and serve as a role model for others in the field.</w:t>
      </w:r>
    </w:p>
    <w:bookmarkEnd w:id="31"/>
    <w:p>
      <w:pPr>
        <w:pStyle w:val="BodyText"/>
      </w:pPr>
      <w:r>
        <w:rPr>
          <w:bCs/>
          <w:b/>
        </w:rPr>
        <w:t xml:space="preserve">Prepared by:</w:t>
      </w:r>
    </w:p>
    <w:p>
      <w:pPr>
        <w:pStyle w:val="BodyText"/>
      </w:pPr>
      <w:r>
        <w:t xml:space="preserve">Dr. María González</w:t>
      </w:r>
    </w:p>
    <w:p>
      <w:pPr>
        <w:pStyle w:val="BodyText"/>
      </w:pPr>
      <w:r>
        <w:t xml:space="preserve">Senior Environmental Engineer</w:t>
      </w:r>
    </w:p>
    <w:p>
      <w:pPr>
        <w:pStyle w:val="BodyText"/>
      </w:pPr>
      <w:r>
        <w:t xml:space="preserve">Peer Review Committee</w:t>
      </w:r>
    </w:p>
    <w:p>
      <w:pPr>
        <w:pStyle w:val="BodyText"/>
      </w:pPr>
      <w:r>
        <w:t xml:space="preserve">Bogotá, Colombia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Environmental Engineer - Bogotá, Colombia</dc:title>
  <dc:creator/>
  <dc:language>en</dc:language>
  <cp:keywords/>
  <dcterms:created xsi:type="dcterms:W3CDTF">2026-10-10T08:42:17Z</dcterms:created>
  <dcterms:modified xsi:type="dcterms:W3CDTF">2026-10-10T08:42:17Z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