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Lyon,</w:t>
      </w:r>
      <w:r>
        <w:t xml:space="preserve"> </w:t>
      </w:r>
      <w:r>
        <w:t xml:space="preserve">France</w:t>
      </w:r>
    </w:p>
    <w:bookmarkStart w:id="20" w:name="peer-review-report"/>
    <w:p>
      <w:pPr>
        <w:pStyle w:val="Heading1"/>
      </w:pPr>
      <w:r>
        <w:t xml:space="preserve">Peer Review Report</w:t>
      </w:r>
    </w:p>
    <w:p>
      <w:pPr>
        <w:pStyle w:val="FirstParagraph"/>
      </w:pPr>
      <w:r>
        <w:t xml:space="preserve">Professional Competency Assessment for Environmental Engineering Projects</w:t>
      </w:r>
    </w:p>
    <w:p>
      <w:pPr>
        <w:pStyle w:val="BodyText"/>
      </w:pPr>
      <w:r>
        <w:t xml:space="preserve">Report ID:</w:t>
      </w:r>
      <w:r>
        <w:t xml:space="preserve"> </w:t>
      </w:r>
      <w:r>
        <w:t xml:space="preserve">PR-ENV-LYON-2023-089</w:t>
      </w:r>
    </w:p>
    <w:p>
      <w:pPr>
        <w:pStyle w:val="BodyText"/>
      </w:pPr>
      <w:r>
        <w:t xml:space="preserve">Date:</w:t>
      </w:r>
      <w:r>
        <w:t xml:space="preserve"> </w:t>
      </w:r>
      <w:r>
        <w:t xml:space="preserve">October 24, 2023</w:t>
      </w:r>
    </w:p>
    <w:p>
      <w:pPr>
        <w:pStyle w:val="BodyText"/>
      </w:pPr>
      <w:r>
        <w:t xml:space="preserve">Location:</w:t>
      </w:r>
      <w:r>
        <w:t xml:space="preserve"> </w:t>
      </w:r>
      <w:r>
        <w:t xml:space="preserve">Lyon, France</w:t>
      </w:r>
    </w:p>
    <w:p>
      <w:pPr>
        <w:pStyle w:val="BodyText"/>
      </w:pPr>
      <w:r>
        <w:t xml:space="preserve">Status:</w:t>
      </w:r>
      <w:r>
        <w:t xml:space="preserve"> </w:t>
      </w:r>
      <w:r>
        <w:t xml:space="preserve">Finalized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technical proficiency, regulatory compliance, and project management capabilities of the designated</w:t>
      </w:r>
      <w:r>
        <w:t xml:space="preserve"> </w:t>
      </w:r>
      <w:r>
        <w:rPr>
          <w:bCs/>
          <w:b/>
        </w:rPr>
        <w:t xml:space="preserve">Environmental Engineer</w:t>
      </w:r>
      <w:r>
        <w:t xml:space="preserve"> </w:t>
      </w:r>
      <w:r>
        <w:t xml:space="preserve">working within the Lyon metropolitan area. The review focuses on recent initiatives related to water resource management and industrial waste remediation in the Rhône-Alpes region. The assessment aims to ensure that the engineer's methodologies align with both international best practices and the stringent environmental regulations enforced in</w:t>
      </w:r>
      <w:r>
        <w:t xml:space="preserve"> </w:t>
      </w:r>
      <w:r>
        <w:rPr>
          <w:bCs/>
          <w:b/>
        </w:rPr>
        <w:t xml:space="preserve">France Lyon</w:t>
      </w:r>
      <w:r>
        <w:t xml:space="preserve">.</w:t>
      </w:r>
    </w:p>
    <w:p>
      <w:pPr>
        <w:pStyle w:val="BodyText"/>
      </w:pPr>
      <w:r>
        <w:t xml:space="preserve">The overall evaluation indicates a high level of technical competence. The</w:t>
      </w:r>
      <w:r>
        <w:t xml:space="preserve"> </w:t>
      </w:r>
      <w:r>
        <w:rPr>
          <w:bCs/>
          <w:b/>
        </w:rPr>
        <w:t xml:space="preserve">Environmental Engineer</w:t>
      </w:r>
      <w:r>
        <w:t xml:space="preserve"> </w:t>
      </w:r>
      <w:r>
        <w:t xml:space="preserve">demonstrates a robust understanding of local hydrology and French environmental law. However, this report identifies specific areas for improvement regarding stakeholder communication and the integration of emerging green technologies.</w:t>
      </w:r>
    </w:p>
    <w:bookmarkEnd w:id="21"/>
    <w:bookmarkStart w:id="22" w:name="project-context-and-scope"/>
    <w:p>
      <w:pPr>
        <w:pStyle w:val="Heading2"/>
      </w:pPr>
      <w:r>
        <w:t xml:space="preserve">2. Project Context and Scope</w:t>
      </w:r>
    </w:p>
    <w:p>
      <w:pPr>
        <w:pStyle w:val="FirstParagraph"/>
      </w:pPr>
      <w:r>
        <w:t xml:space="preserve">The scope of this review encompasses three primary projects executed by the</w:t>
      </w:r>
      <w:r>
        <w:t xml:space="preserve"> </w:t>
      </w:r>
      <w:r>
        <w:rPr>
          <w:bCs/>
          <w:b/>
        </w:rPr>
        <w:t xml:space="preserve">Environmental Engineer</w:t>
      </w:r>
      <w:r>
        <w:t xml:space="preserve"> </w:t>
      </w:r>
      <w:r>
        <w:t xml:space="preserve">over the last fiscal year in</w:t>
      </w:r>
      <w:r>
        <w:t xml:space="preserve"> </w:t>
      </w:r>
      <w:r>
        <w:rPr>
          <w:bCs/>
          <w:b/>
        </w:rPr>
        <w:t xml:space="preserve">France Lyon</w:t>
      </w:r>
      <w:r>
        <w:t xml:space="preserve">:</w:t>
      </w:r>
    </w:p>
    <w:p>
      <w:pPr>
        <w:numPr>
          <w:ilvl w:val="0"/>
          <w:numId w:val="1001"/>
        </w:numPr>
        <w:pStyle w:val="Compact"/>
      </w:pPr>
      <w:r>
        <w:rPr>
          <w:bCs/>
          <w:b/>
        </w:rPr>
        <w:t xml:space="preserve">Project A:</w:t>
      </w:r>
      <w:r>
        <w:t xml:space="preserve"> </w:t>
      </w:r>
      <w:r>
        <w:t xml:space="preserve">Remediation of heavy metal contamination in the Saône riverbank industrial zone.</w:t>
      </w:r>
    </w:p>
    <w:p>
      <w:pPr>
        <w:numPr>
          <w:ilvl w:val="0"/>
          <w:numId w:val="1001"/>
        </w:numPr>
        <w:pStyle w:val="Compact"/>
      </w:pPr>
      <w:r>
        <w:rPr>
          <w:bCs/>
          <w:b/>
        </w:rPr>
        <w:t xml:space="preserve">Project B:</w:t>
      </w:r>
      <w:r>
        <w:t xml:space="preserve"> </w:t>
      </w:r>
      <w:r>
        <w:t xml:space="preserve">Optimization of wastewater treatment protocols for a municipal facility in Villeurbanne.</w:t>
      </w:r>
    </w:p>
    <w:p>
      <w:pPr>
        <w:numPr>
          <w:ilvl w:val="0"/>
          <w:numId w:val="1001"/>
        </w:numPr>
        <w:pStyle w:val="Compact"/>
      </w:pPr>
      <w:r>
        <w:rPr>
          <w:bCs/>
          <w:b/>
        </w:rPr>
        <w:t xml:space="preserve">Project C:</w:t>
      </w:r>
      <w:r>
        <w:t xml:space="preserve"> </w:t>
      </w:r>
      <w:r>
        <w:t xml:space="preserve">Environmental Impact Assessment (EIA) for a new sustainable logistics hub near Lyon-Saint-Exupéry Airport.</w:t>
      </w:r>
    </w:p>
    <w:p>
      <w:pPr>
        <w:pStyle w:val="FirstParagraph"/>
      </w:pPr>
      <w:r>
        <w:t xml:space="preserve">These projects were selected due to their complexity and their direct impact on the ecological integrity of the Lyon region. The review process involved a detailed analysis of technical documentation, site inspection reports, and interviews with project stakeholders.</w:t>
      </w:r>
    </w:p>
    <w:bookmarkEnd w:id="22"/>
    <w:bookmarkStart w:id="25" w:name="technical-competency-assessment"/>
    <w:p>
      <w:pPr>
        <w:pStyle w:val="Heading2"/>
      </w:pPr>
      <w:r>
        <w:t xml:space="preserve">3. Technical Competency Assessment</w:t>
      </w:r>
    </w:p>
    <w:p>
      <w:pPr>
        <w:pStyle w:val="FirstParagraph"/>
      </w:pPr>
      <w:r>
        <w:t xml:space="preserve">The core of this</w:t>
      </w:r>
      <w:r>
        <w:t xml:space="preserve"> </w:t>
      </w:r>
      <w:r>
        <w:rPr>
          <w:bCs/>
          <w:b/>
        </w:rPr>
        <w:t xml:space="preserve">Peer Review Report</w:t>
      </w:r>
      <w:r>
        <w:t xml:space="preserve"> </w:t>
      </w:r>
      <w:r>
        <w:t xml:space="preserve">evaluates the technical execution of the</w:t>
      </w:r>
      <w:r>
        <w:t xml:space="preserve"> </w:t>
      </w:r>
      <w:r>
        <w:rPr>
          <w:bCs/>
          <w:b/>
        </w:rPr>
        <w:t xml:space="preserve">Environmental Engineer</w:t>
      </w:r>
      <w:r>
        <w:t xml:space="preserve">. The assessment criteria include data accuracy, modeling proficiency, and solution viability.</w:t>
      </w:r>
    </w:p>
    <w:bookmarkStart w:id="23" w:name="regulatory-compliance"/>
    <w:p>
      <w:pPr>
        <w:pStyle w:val="Heading3"/>
      </w:pPr>
      <w:r>
        <w:t xml:space="preserve">3.1 Regulatory Compliance</w:t>
      </w:r>
    </w:p>
    <w:p>
      <w:pPr>
        <w:pStyle w:val="FirstParagraph"/>
      </w:pPr>
      <w:r>
        <w:t xml:space="preserve">Operating in</w:t>
      </w:r>
      <w:r>
        <w:t xml:space="preserve"> </w:t>
      </w:r>
      <w:r>
        <w:rPr>
          <w:bCs/>
          <w:b/>
        </w:rPr>
        <w:t xml:space="preserve">France Lyon</w:t>
      </w:r>
      <w:r>
        <w:t xml:space="preserve"> </w:t>
      </w:r>
      <w:r>
        <w:t xml:space="preserve">requires strict adherence to the Code de l'environnement and specific directives from the Agence de l'Eau Rhône-Méditerranée-Corse. The</w:t>
      </w:r>
      <w:r>
        <w:t xml:space="preserve"> </w:t>
      </w:r>
      <w:r>
        <w:rPr>
          <w:bCs/>
          <w:b/>
        </w:rPr>
        <w:t xml:space="preserve">Environmental Engineer</w:t>
      </w:r>
      <w:r>
        <w:t xml:space="preserve"> </w:t>
      </w:r>
      <w:r>
        <w:t xml:space="preserve">has demonstrated exceptional diligence in this area. All submitted permits for Project A and Project B were approved without significant revisions, indicating a precise interpretation of local regulatory frameworks. The engineer's ability to navigate the bureaucratic landscape of French environmental governance is a significant strength.</w:t>
      </w:r>
    </w:p>
    <w:bookmarkEnd w:id="23"/>
    <w:bookmarkStart w:id="24" w:name="methodological-rigor"/>
    <w:p>
      <w:pPr>
        <w:pStyle w:val="Heading3"/>
      </w:pPr>
      <w:r>
        <w:t xml:space="preserve">3.2 Methodological Rigor</w:t>
      </w:r>
    </w:p>
    <w:p>
      <w:pPr>
        <w:pStyle w:val="FirstParagraph"/>
      </w:pPr>
      <w:r>
        <w:t xml:space="preserve">The technical methodologies employed in the remediation of the Saône riverbank were scientifically sound. The use of in-situ bioremediation techniques was appropriate for the soil composition found in the Lyon basin. However, the</w:t>
      </w:r>
      <w:r>
        <w:t xml:space="preserve"> </w:t>
      </w:r>
      <w:r>
        <w:rPr>
          <w:bCs/>
          <w:b/>
        </w:rPr>
        <w:t xml:space="preserve">Peer Review Report</w:t>
      </w:r>
      <w:r>
        <w:t xml:space="preserve"> </w:t>
      </w:r>
      <w:r>
        <w:t xml:space="preserve">notes that the monitoring frequency for groundwater quality in Project A was slightly below the recommended industry standard for high-risk zones. While no regulatory breaches occurred, increasing the sampling rate would enhance data reliability.</w:t>
      </w:r>
    </w:p>
    <w:bookmarkEnd w:id="24"/>
    <w:bookmarkEnd w:id="25"/>
    <w:bookmarkStart w:id="26" w:name="performance-metrics"/>
    <w:p>
      <w:pPr>
        <w:pStyle w:val="Heading2"/>
      </w:pPr>
      <w:r>
        <w:t xml:space="preserve">4. Performance Metrics</w:t>
      </w:r>
    </w:p>
    <w:p>
      <w:pPr>
        <w:pStyle w:val="FirstParagraph"/>
      </w:pPr>
      <w:r>
        <w:t xml:space="preserve">The following table summarizes the quantitative assessment of the</w:t>
      </w:r>
      <w:r>
        <w:t xml:space="preserve"> </w:t>
      </w:r>
      <w:r>
        <w:rPr>
          <w:bCs/>
          <w:b/>
        </w:rPr>
        <w:t xml:space="preserve">Environmental Engineer</w:t>
      </w:r>
      <w:r>
        <w:t xml:space="preserve">'s performance across key domains relevant to operations in</w:t>
      </w:r>
      <w:r>
        <w:t xml:space="preserve"> </w:t>
      </w:r>
      <w:r>
        <w:rPr>
          <w:bCs/>
          <w:b/>
        </w:rPr>
        <w:t xml:space="preserve">France Lyon</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Assessment Criteria</w:t>
            </w:r>
          </w:p>
        </w:tc>
        <w:tc>
          <w:tcPr/>
          <w:p>
            <w:pPr>
              <w:pStyle w:val="Compact"/>
              <w:jc w:val="left"/>
            </w:pPr>
            <w:r>
              <w:t xml:space="preserve">Score (1-5)</w:t>
            </w:r>
          </w:p>
        </w:tc>
        <w:tc>
          <w:tcPr/>
          <w:p>
            <w:pPr>
              <w:pStyle w:val="Compact"/>
              <w:jc w:val="left"/>
            </w:pPr>
            <w:r>
              <w:t xml:space="preserve">Reviewer Comments</w:t>
            </w:r>
          </w:p>
        </w:tc>
      </w:tr>
      <w:tr>
        <w:tc>
          <w:tcPr/>
          <w:p>
            <w:pPr>
              <w:pStyle w:val="Compact"/>
              <w:jc w:val="left"/>
            </w:pPr>
            <w:r>
              <w:t xml:space="preserve">Technical Knowledge &amp; Application</w:t>
            </w:r>
          </w:p>
        </w:tc>
        <w:tc>
          <w:tcPr/>
          <w:p>
            <w:pPr>
              <w:pStyle w:val="Compact"/>
              <w:jc w:val="left"/>
            </w:pPr>
            <w:r>
              <w:t xml:space="preserve">5</w:t>
            </w:r>
          </w:p>
        </w:tc>
        <w:tc>
          <w:tcPr/>
          <w:p>
            <w:pPr>
              <w:pStyle w:val="Compact"/>
              <w:jc w:val="left"/>
            </w:pPr>
            <w:r>
              <w:t xml:space="preserve">Excellent application of engineering principles to local Lyon context.</w:t>
            </w:r>
          </w:p>
        </w:tc>
      </w:tr>
      <w:tr>
        <w:tc>
          <w:tcPr/>
          <w:p>
            <w:pPr>
              <w:pStyle w:val="Compact"/>
              <w:jc w:val="left"/>
            </w:pPr>
            <w:r>
              <w:t xml:space="preserve">Regulatory Compliance (French Law)</w:t>
            </w:r>
          </w:p>
        </w:tc>
        <w:tc>
          <w:tcPr/>
          <w:p>
            <w:pPr>
              <w:pStyle w:val="Compact"/>
              <w:jc w:val="left"/>
            </w:pPr>
            <w:r>
              <w:t xml:space="preserve">5</w:t>
            </w:r>
          </w:p>
        </w:tc>
        <w:tc>
          <w:tcPr/>
          <w:p>
            <w:pPr>
              <w:pStyle w:val="Compact"/>
              <w:jc w:val="left"/>
            </w:pPr>
            <w:r>
              <w:t xml:space="preserve">Flawless adherence to national and regional environmental codes.</w:t>
            </w:r>
          </w:p>
        </w:tc>
      </w:tr>
      <w:tr>
        <w:tc>
          <w:tcPr/>
          <w:p>
            <w:pPr>
              <w:pStyle w:val="Compact"/>
              <w:jc w:val="left"/>
            </w:pPr>
            <w:r>
              <w:t xml:space="preserve">Project Management &amp; Timeline</w:t>
            </w:r>
          </w:p>
        </w:tc>
        <w:tc>
          <w:tcPr/>
          <w:p>
            <w:pPr>
              <w:pStyle w:val="Compact"/>
              <w:jc w:val="left"/>
            </w:pPr>
            <w:r>
              <w:t xml:space="preserve">4</w:t>
            </w:r>
          </w:p>
        </w:tc>
        <w:tc>
          <w:tcPr/>
          <w:p>
            <w:pPr>
              <w:pStyle w:val="Compact"/>
              <w:jc w:val="left"/>
            </w:pPr>
            <w:r>
              <w:t xml:space="preserve">Projects delivered on time, though minor delays occurred due to permitting.</w:t>
            </w:r>
          </w:p>
        </w:tc>
      </w:tr>
      <w:tr>
        <w:tc>
          <w:tcPr/>
          <w:p>
            <w:pPr>
              <w:pStyle w:val="Compact"/>
              <w:jc w:val="left"/>
            </w:pPr>
            <w:r>
              <w:t xml:space="preserve">Stakeholder Communication</w:t>
            </w:r>
          </w:p>
        </w:tc>
        <w:tc>
          <w:tcPr/>
          <w:p>
            <w:pPr>
              <w:pStyle w:val="Compact"/>
              <w:jc w:val="left"/>
            </w:pPr>
            <w:r>
              <w:t xml:space="preserve">3</w:t>
            </w:r>
          </w:p>
        </w:tc>
        <w:tc>
          <w:tcPr/>
          <w:p>
            <w:pPr>
              <w:pStyle w:val="Compact"/>
              <w:jc w:val="left"/>
            </w:pPr>
            <w:r>
              <w:t xml:space="preserve">Technical reports are dense; needs simplification for non-expert public bodies.</w:t>
            </w:r>
          </w:p>
        </w:tc>
      </w:tr>
      <w:tr>
        <w:tc>
          <w:tcPr/>
          <w:p>
            <w:pPr>
              <w:pStyle w:val="Compact"/>
              <w:jc w:val="left"/>
            </w:pPr>
            <w:r>
              <w:t xml:space="preserve">Innovation &amp; Sustainability</w:t>
            </w:r>
          </w:p>
        </w:tc>
        <w:tc>
          <w:tcPr/>
          <w:p>
            <w:pPr>
              <w:pStyle w:val="Compact"/>
              <w:jc w:val="left"/>
            </w:pPr>
            <w:r>
              <w:t xml:space="preserve">4</w:t>
            </w:r>
          </w:p>
        </w:tc>
        <w:tc>
          <w:tcPr/>
          <w:p>
            <w:pPr>
              <w:pStyle w:val="Compact"/>
              <w:jc w:val="left"/>
            </w:pPr>
            <w:r>
              <w:t xml:space="preserve">Good use of standard practices; could explore more cutting-edge circular economy solutions.</w:t>
            </w:r>
          </w:p>
        </w:tc>
      </w:tr>
    </w:tbl>
    <w:bookmarkEnd w:id="26"/>
    <w:bookmarkStart w:id="30" w:name="critical-analysis-and-recommendations"/>
    <w:p>
      <w:pPr>
        <w:pStyle w:val="Heading2"/>
      </w:pPr>
      <w:r>
        <w:t xml:space="preserve">5. Critical Analysis and Recommendations</w:t>
      </w:r>
    </w:p>
    <w:p>
      <w:pPr>
        <w:pStyle w:val="FirstParagraph"/>
      </w:pPr>
      <w:r>
        <w:t xml:space="preserve">Based on the findings of this</w:t>
      </w:r>
      <w:r>
        <w:t xml:space="preserve"> </w:t>
      </w:r>
      <w:r>
        <w:rPr>
          <w:bCs/>
          <w:b/>
        </w:rPr>
        <w:t xml:space="preserve">Peer Review Report</w:t>
      </w:r>
      <w:r>
        <w:t xml:space="preserve">, several recommendations are proposed to enhance the future performance of the</w:t>
      </w:r>
      <w:r>
        <w:t xml:space="preserve"> </w:t>
      </w:r>
      <w:r>
        <w:rPr>
          <w:bCs/>
          <w:b/>
        </w:rPr>
        <w:t xml:space="preserve">Environmental Engineer</w:t>
      </w:r>
      <w:r>
        <w:t xml:space="preserve"> </w:t>
      </w:r>
      <w:r>
        <w:t xml:space="preserve">in the Lyon market.</w:t>
      </w:r>
    </w:p>
    <w:bookmarkStart w:id="27" w:name="enhancing-public-engagement"/>
    <w:p>
      <w:pPr>
        <w:pStyle w:val="Heading3"/>
      </w:pPr>
      <w:r>
        <w:t xml:space="preserve">5.1 Enhancing Public Engagement</w:t>
      </w:r>
    </w:p>
    <w:p>
      <w:pPr>
        <w:pStyle w:val="FirstParagraph"/>
      </w:pPr>
      <w:r>
        <w:t xml:space="preserve">Environmental projects in</w:t>
      </w:r>
      <w:r>
        <w:t xml:space="preserve"> </w:t>
      </w:r>
      <w:r>
        <w:rPr>
          <w:bCs/>
          <w:b/>
        </w:rPr>
        <w:t xml:space="preserve">France Lyon</w:t>
      </w:r>
      <w:r>
        <w:t xml:space="preserve"> </w:t>
      </w:r>
      <w:r>
        <w:t xml:space="preserve">often face scrutiny from local communities and NGOs. The</w:t>
      </w:r>
      <w:r>
        <w:t xml:space="preserve"> </w:t>
      </w:r>
      <w:r>
        <w:rPr>
          <w:bCs/>
          <w:b/>
        </w:rPr>
        <w:t xml:space="preserve">Environmental Engineer</w:t>
      </w:r>
      <w:r>
        <w:t xml:space="preserve"> </w:t>
      </w:r>
      <w:r>
        <w:t xml:space="preserve">must improve the accessibility of technical data. It is recommended to develop visual aids and simplified summaries for public consultations, ensuring that complex environmental data is easily understood by the general populace and local municipal councils.</w:t>
      </w:r>
    </w:p>
    <w:bookmarkEnd w:id="27"/>
    <w:bookmarkStart w:id="28" w:name="integration-of-smart-technologies"/>
    <w:p>
      <w:pPr>
        <w:pStyle w:val="Heading3"/>
      </w:pPr>
      <w:r>
        <w:t xml:space="preserve">5.2 Integration of Smart Technologies</w:t>
      </w:r>
    </w:p>
    <w:p>
      <w:pPr>
        <w:pStyle w:val="FirstParagraph"/>
      </w:pPr>
      <w:r>
        <w:t xml:space="preserve">Lyon is positioning itself as a leader in smart city initiatives. The</w:t>
      </w:r>
      <w:r>
        <w:t xml:space="preserve"> </w:t>
      </w:r>
      <w:r>
        <w:rPr>
          <w:bCs/>
          <w:b/>
        </w:rPr>
        <w:t xml:space="preserve">Environmental Engineer</w:t>
      </w:r>
      <w:r>
        <w:t xml:space="preserve"> </w:t>
      </w:r>
      <w:r>
        <w:t xml:space="preserve">should incorporate IoT sensors and real-time data analytics into future monitoring plans. This would not only improve the accuracy of environmental data but also align the engineer's portfolio with the technological trajectory of the region.</w:t>
      </w:r>
    </w:p>
    <w:bookmarkEnd w:id="28"/>
    <w:bookmarkStart w:id="29" w:name="cross-disciplinary-collaboration"/>
    <w:p>
      <w:pPr>
        <w:pStyle w:val="Heading3"/>
      </w:pPr>
      <w:r>
        <w:t xml:space="preserve">5.3 Cross-Disciplinary Collaboration</w:t>
      </w:r>
    </w:p>
    <w:p>
      <w:pPr>
        <w:pStyle w:val="FirstParagraph"/>
      </w:pPr>
      <w:r>
        <w:t xml:space="preserve">To address the complex urban challenges of</w:t>
      </w:r>
      <w:r>
        <w:t xml:space="preserve"> </w:t>
      </w:r>
      <w:r>
        <w:rPr>
          <w:bCs/>
          <w:b/>
        </w:rPr>
        <w:t xml:space="preserve">France Lyon</w:t>
      </w:r>
      <w:r>
        <w:t xml:space="preserve">, the</w:t>
      </w:r>
      <w:r>
        <w:t xml:space="preserve"> </w:t>
      </w:r>
      <w:r>
        <w:rPr>
          <w:bCs/>
          <w:b/>
        </w:rPr>
        <w:t xml:space="preserve">Environmental Engineer</w:t>
      </w:r>
      <w:r>
        <w:t xml:space="preserve"> </w:t>
      </w:r>
      <w:r>
        <w:t xml:space="preserve">is encouraged to foster stronger collaborations with urban planners and architects. Integrating environmental considerations earlier in the design phase of infrastructure projects can lead to more sustainable outcomes and cost efficiencies.</w:t>
      </w:r>
    </w:p>
    <w:bookmarkEnd w:id="29"/>
    <w:bookmarkEnd w:id="30"/>
    <w:bookmarkStart w:id="31"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Environmental Engineer</w:t>
      </w:r>
      <w:r>
        <w:t xml:space="preserve"> </w:t>
      </w:r>
      <w:r>
        <w:t xml:space="preserve">is a highly competent professional capable of delivering high-quality environmental solutions in</w:t>
      </w:r>
      <w:r>
        <w:t xml:space="preserve"> </w:t>
      </w:r>
      <w:r>
        <w:rPr>
          <w:bCs/>
          <w:b/>
        </w:rPr>
        <w:t xml:space="preserve">France Lyon</w:t>
      </w:r>
      <w:r>
        <w:t xml:space="preserve">. The engineer's strong grasp of technical requirements and regulatory compliance ensures the safety and sustainability of the projects undertaken. By addressing the recommendations regarding communication and technological innovation, the engineer will be well-positioned to lead future environmental initiatives in the region. The review board recommends the continuation of current engagements with a focus on implementing the suggested improvements.</w:t>
      </w:r>
    </w:p>
    <w:bookmarkEnd w:id="31"/>
    <w:p>
      <w:pPr>
        <w:pStyle w:val="BodyText"/>
      </w:pPr>
      <w:r>
        <w:rPr>
          <w:bCs/>
          <w:b/>
        </w:rPr>
        <w:t xml:space="preserve">Lead Reviewer:</w:t>
      </w:r>
      <w:r>
        <w:t xml:space="preserve"> </w:t>
      </w:r>
      <w:r>
        <w:t xml:space="preserve">Dr. Jean-Pierre Dubois, PhD</w:t>
      </w:r>
    </w:p>
    <w:p>
      <w:pPr>
        <w:pStyle w:val="BodyText"/>
      </w:pPr>
      <w:r>
        <w:t xml:space="preserve">Senior Environmental Consultant</w:t>
      </w:r>
    </w:p>
    <w:p>
      <w:pPr>
        <w:pStyle w:val="BodyText"/>
      </w:pPr>
      <w:r>
        <w:t xml:space="preserve">Lyon Engineering Review Board</w:t>
      </w:r>
    </w:p>
    <w:p>
      <w:pPr>
        <w:pStyle w:val="BodyText"/>
      </w:pPr>
      <w:r>
        <w:rPr>
          <w:bCs/>
          <w:b/>
        </w:rPr>
        <w:t xml:space="preserve">Reviewed By:</w:t>
      </w:r>
      <w:r>
        <w:t xml:space="preserve"> </w:t>
      </w:r>
      <w:r>
        <w:t xml:space="preserve">Sarah Martin, M.Eng</w:t>
      </w:r>
    </w:p>
    <w:p>
      <w:pPr>
        <w:pStyle w:val="BodyText"/>
      </w:pPr>
      <w:r>
        <w:t xml:space="preserve">Environmental Compliance Officer</w:t>
      </w:r>
    </w:p>
    <w:p>
      <w:pPr>
        <w:pStyle w:val="BodyText"/>
      </w:pPr>
      <w:r>
        <w:t xml:space="preserve">Regional Authority for Lyon</w:t>
      </w:r>
    </w:p>
    <w:p>
      <w:pPr>
        <w:pStyle w:val="BodyText"/>
      </w:pPr>
      <w:r>
        <w:t xml:space="preserve">Confidential Document - For Internal Use Only. Generated for Peer Review purposes in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Lyon, France</dc:title>
  <dc:creator/>
  <dc:language>en</dc:language>
  <cp:keywords/>
  <dcterms:created xsi:type="dcterms:W3CDTF">2026-10-10T08:37:48Z</dcterms:created>
  <dcterms:modified xsi:type="dcterms:W3CDTF">2026-10-10T08:37:48Z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