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regulatory compliance adherence of the subject Environmental Engineer operating within the metropolitan region of Berlin, Germany. The review was conducted by a panel of senior environmental consultants and municipal compliance officers to assess the engineer's alignment with both international engineering standards and the specific legal frameworks governing environmental protection in the Federal Republic of Germany.</w:t>
      </w:r>
    </w:p>
    <w:p>
      <w:pPr>
        <w:pStyle w:val="BodyText"/>
      </w:pPr>
      <w:r>
        <w:t xml:space="preserve">The assessment focuses on the engineer's performance in managing complex environmental impact assessments (EIAs), waste management strategies, and water resource protection projects specific to the urban and industrial landscape of Berlin. The overall rating for this review period is "Highly Competent," with specific commendations for regulatory navigation and sustainable urban planning integration.</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the Environmental Engineer's role in Germany is strict adherence to federal and state-level legislation. The review panel evaluated the subject's proficiency in applying the Federal Immission Control Act (Bundes-Immissionsschutzgesetz - BImSchG) and the Federal Water Resources Act (Wasserhaushaltsgesetz - WHG).</w:t>
      </w:r>
    </w:p>
    <w:p>
      <w:pPr>
        <w:pStyle w:val="BodyText"/>
      </w:pPr>
      <w:r>
        <w:t xml:space="preserve">The engineer demonstrated exceptional knowledge of the Berlin-specific implementation of these laws. Notably, the subject successfully navigated the permitting processes for a major industrial retrofitting project in the Treptow-Köpenick district. The documentation submitted to the Berlin Senate Department for Environment, Transport and Climate Protection was comprehensive, error-free, and fully aligned with the latest EU directives on industrial emissions. This level of precision is vital in the German context, where legal liability for environmental negligence is strictly enforced.</w:t>
      </w:r>
    </w:p>
    <w:bookmarkEnd w:id="22"/>
    <w:bookmarkStart w:id="25" w:name="Xf69b7d5b217af9b30b5d471c582565abb897da5"/>
    <w:p>
      <w:pPr>
        <w:pStyle w:val="Heading2"/>
      </w:pPr>
      <w:r>
        <w:t xml:space="preserve">3. Technical Competency and Project Management</w:t>
      </w:r>
    </w:p>
    <w:p>
      <w:pPr>
        <w:pStyle w:val="FirstParagraph"/>
      </w:pPr>
      <w:r>
        <w:t xml:space="preserve">The technical evaluation focused on three primary areas: air quality modeling, soil remediation, and sustainable infrastructure design.</w:t>
      </w:r>
    </w:p>
    <w:bookmarkStart w:id="23" w:name="air-quality-and-emissions-control"/>
    <w:p>
      <w:pPr>
        <w:pStyle w:val="Heading3"/>
      </w:pPr>
      <w:r>
        <w:t xml:space="preserve">3.1 Air Quality and Emissions Control</w:t>
      </w:r>
    </w:p>
    <w:p>
      <w:pPr>
        <w:pStyle w:val="FirstParagraph"/>
      </w:pPr>
      <w:r>
        <w:t xml:space="preserve">Berlin faces ongoing challenges regarding air quality, particularly concerning nitrogen dioxide (NO2) levels in high-traffic zones. The Environmental Engineer led a data-driven initiative to model emission dispersion patterns in the Mitte district. Utilizing advanced computational fluid dynamics (CFD) software, the engineer provided actionable recommendations for traffic flow optimization that contributed to a measurable reduction in localized pollutant concentrations. The methodology employed met the rigorous standards expected by German technical oversight bodies.</w:t>
      </w:r>
    </w:p>
    <w:bookmarkEnd w:id="23"/>
    <w:bookmarkStart w:id="24" w:name="Xd1c0f35bce9bd68411d9c83840d626eaaf4114f"/>
    <w:p>
      <w:pPr>
        <w:pStyle w:val="Heading3"/>
      </w:pPr>
      <w:r>
        <w:t xml:space="preserve">3.2 Soil Remediation and Brownfield Development</w:t>
      </w:r>
    </w:p>
    <w:p>
      <w:pPr>
        <w:pStyle w:val="FirstParagraph"/>
      </w:pPr>
      <w:r>
        <w:t xml:space="preserve">Given Berlin's history of industrial use, brownfield redevelopment is a frequent task for local engineers. The subject managed the remediation of a former chemical storage site in the Lichtenberg district. The engineer correctly identified contaminants, selected appropriate bioremediation techniques compliant with the Federal Soil Protection Act (BBodSchG), and managed the project within budget constraints. The peer panel noted the engineer's ability to balance cost-efficiency with the high safety standards required in German construction and environmental law.</w:t>
      </w:r>
    </w:p>
    <w:bookmarkEnd w:id="24"/>
    <w:bookmarkEnd w:id="25"/>
    <w:bookmarkStart w:id="26" w:name="sustainability-and-climate-adaptation"/>
    <w:p>
      <w:pPr>
        <w:pStyle w:val="Heading2"/>
      </w:pPr>
      <w:r>
        <w:t xml:space="preserve">4. Sustainability and Climate Adaptation</w:t>
      </w:r>
    </w:p>
    <w:p>
      <w:pPr>
        <w:pStyle w:val="FirstParagraph"/>
      </w:pPr>
      <w:r>
        <w:t xml:space="preserve">Berlin has set ambitious climate goals, aiming for climate neutrality by 2045. This Peer Review Report highlights the Environmental Engineer's proactive approach to climate adaptation. The subject integrated green infrastructure concepts into recent urban planning proposals, including the design of permeable surfaces to mitigate urban flooding and the implementation of green roofs to reduce the urban heat island effect.</w:t>
      </w:r>
    </w:p>
    <w:p>
      <w:pPr>
        <w:pStyle w:val="BodyText"/>
      </w:pPr>
      <w:r>
        <w:t xml:space="preserve">The engineer's work aligns seamlessly with the Berlin Climate Protection Act (Berliner Klimaschutzgesetz). By prioritizing circular economy principles in waste management projects, the subject has demonstrated a forward-thinking approach that exceeds the baseline requirements for an Environmental Engineer in the region.</w:t>
      </w:r>
    </w:p>
    <w:bookmarkEnd w:id="26"/>
    <w:bookmarkStart w:id="27" w:name="X32db12c3819823adfd3e177d94f07a765971069"/>
    <w:p>
      <w:pPr>
        <w:pStyle w:val="Heading2"/>
      </w:pPr>
      <w:r>
        <w:t xml:space="preserve">5. Professional Communication and Stakeholder Engagement</w:t>
      </w:r>
    </w:p>
    <w:p>
      <w:pPr>
        <w:pStyle w:val="FirstParagraph"/>
      </w:pPr>
      <w:r>
        <w:t xml:space="preserve">Effective communication is essential for an Environmental Engineer in Germany, where projects often involve multiple stakeholders, including municipal authorities, private developers, and citizen groups. The review found that the subject possesses strong communication skills in both German and English, facilitating clear dialogue with international teams and local regulators.</w:t>
      </w:r>
    </w:p>
    <w:p>
      <w:pPr>
        <w:pStyle w:val="BodyText"/>
      </w:pPr>
      <w:r>
        <w:t xml:space="preserve">The engineer's reports are characterized by clarity, technical accuracy, and logical structure. During public consultation meetings for the Spree riverbank restoration project, the subject effectively translated complex technical data into accessible information for the public, fostering trust and transparency. This ability to bridge the gap between technical engineering and public policy is a significant asset in the Berlin professional environment.</w:t>
      </w:r>
    </w:p>
    <w:bookmarkEnd w:id="27"/>
    <w:bookmarkStart w:id="28" w:name="areas-for-development"/>
    <w:p>
      <w:pPr>
        <w:pStyle w:val="Heading2"/>
      </w:pPr>
      <w:r>
        <w:t xml:space="preserve">6. Areas for Development</w:t>
      </w:r>
    </w:p>
    <w:p>
      <w:pPr>
        <w:pStyle w:val="FirstParagraph"/>
      </w:pPr>
      <w:r>
        <w:t xml:space="preserve">While the performance has been exemplary, the peer panel identified minor areas for continued professional development. Specifically, the engineer is encouraged to deepen their expertise in digital twin technologies for environmental monitoring, a growing field in German smart city initiatives. Additionally, further specialization in carbon accounting methodologies aligned with the German Sustainability Code (DNK) would enhance the engineer's strategic value to future projects.</w:t>
      </w:r>
    </w:p>
    <w:bookmarkEnd w:id="28"/>
    <w:bookmarkStart w:id="29" w:name="conclusion"/>
    <w:p>
      <w:pPr>
        <w:pStyle w:val="Heading2"/>
      </w:pPr>
      <w:r>
        <w:t xml:space="preserve">7. Conclusion</w:t>
      </w:r>
    </w:p>
    <w:p>
      <w:pPr>
        <w:pStyle w:val="FirstParagraph"/>
      </w:pPr>
      <w:r>
        <w:t xml:space="preserve">In conclusion, this Peer Review Report confirms that the subject Environmental Engineer possesses the requisite technical skills, regulatory knowledge, and professional integrity to operate at a high level in Berlin, Germany. The engineer's contributions to environmental protection, regulatory compliance, and sustainable urban development are significant and align with the highest standards of the profession. The panel recommends full endorsement of the engineer's professional standing and encourages their continued involvement in high-impact environmental projects within the region.</w:t>
      </w:r>
    </w:p>
    <w:bookmarkEnd w:id="29"/>
    <w:p>
      <w:pPr>
        <w:pStyle w:val="BodyText"/>
      </w:pPr>
      <w:r>
        <w:rPr>
          <w:bCs/>
          <w:b/>
        </w:rPr>
        <w:t xml:space="preserve">Lead Reviewer:</w:t>
      </w:r>
      <w:r>
        <w:t xml:space="preserve"> </w:t>
      </w:r>
      <w:r>
        <w:t xml:space="preserve">Dr. Hans Mueller, Senior Environmental Consultant</w:t>
      </w:r>
    </w:p>
    <w:p>
      <w:pPr>
        <w:pStyle w:val="BodyText"/>
      </w:pPr>
      <w:r>
        <w:rPr>
          <w:bCs/>
          <w:b/>
        </w:rPr>
        <w:t xml:space="preserve">Co-Reviewer:</w:t>
      </w:r>
      <w:r>
        <w:t xml:space="preserve"> </w:t>
      </w:r>
      <w:r>
        <w:t xml:space="preserve">Sarah Schmidt, Municipal Compliance Officer, Berlin Senate</w:t>
      </w:r>
    </w:p>
    <w:p>
      <w:pPr>
        <w:pStyle w:val="BodyText"/>
      </w:pPr>
      <w:r>
        <w:rPr>
          <w:bCs/>
          <w:b/>
        </w:rPr>
        <w:t xml:space="preserve">Organization:</w:t>
      </w:r>
      <w:r>
        <w:t xml:space="preserve"> </w:t>
      </w:r>
      <w:r>
        <w:t xml:space="preserve">Berlin Institute for Environmental Engineering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Berlin, Germany</dc:title>
  <dc:creator/>
  <dc:language>en</dc:language>
  <cp:keywords/>
  <dcterms:created xsi:type="dcterms:W3CDTF">2026-10-10T06:10:54Z</dcterms:created>
  <dcterms:modified xsi:type="dcterms:W3CDTF">2026-10-10T06:10:54Z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