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Environmental Engineer</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Technical Assessment Board</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regulatory compliance of a candidate applying for the role of Environmental Engineer within the metropolitan region of Frankfurt, Germany. The assessment was conducted in accordance with the rigorous standards expected by the German engineering community and local environmental authorities. The primary objective of this review is to validate the engineer's proficiency in managing complex environmental challenges specific to a major European financial and logistical hub like Frankfurt. The findings indicate a high level of competency, particularly in the areas of water resource management, industrial emissions control, and adherence to the German Federal Immission Control Act (BImSchG).</w:t>
      </w:r>
    </w:p>
    <w:bookmarkEnd w:id="21"/>
    <w:bookmarkStart w:id="22" w:name="X933acf79259fcf31ccf615a73e4cf8ac121d768"/>
    <w:p>
      <w:pPr>
        <w:pStyle w:val="Heading2"/>
      </w:pPr>
      <w:r>
        <w:t xml:space="preserve">2. Contextual Relevance: Frankfurt and the German Regulatory Framework</w:t>
      </w:r>
    </w:p>
    <w:p>
      <w:pPr>
        <w:pStyle w:val="FirstParagraph"/>
      </w:pPr>
      <w:r>
        <w:t xml:space="preserve">The role of an Environmental Engineer in Frankfurt is distinct due to the city's unique geographical and economic profile. As a central node for European aviation (Frankfurt Airport) and logistics, the engineer must possess specialized knowledge regarding noise pollution mitigation and air quality management. Furthermore, Frankfurt is situated within the Rhine-Main region, necessitating a deep understanding of groundwater protection and the preservation of the surrounding ecological corridors.</w:t>
      </w:r>
    </w:p>
    <w:p>
      <w:pPr>
        <w:pStyle w:val="BodyText"/>
      </w:pPr>
      <w:r>
        <w:t xml:space="preserve">This Peer Review Report emphasizes the candidate's ability to navigate the stringent legal landscape of Germany. Compliance with the Kreislaufwirtschaftsgesetz (Circular Economy Act) and the Wasserhaushaltsgesetz (Water Resources Act) is not merely a suggestion but a fundamental requirement. The review panel assessed the engineer's track record in implementing sustainable solutions that align with Germany's ambitious climate neutrality goals for 2045. The candidate demonstrated a robust understanding of how local Frankfurt ordinances intersect with federal German laws and European Union directives, ensuring that all proposed engineering solutions are legally sound and environmentally responsible.</w:t>
      </w:r>
    </w:p>
    <w:bookmarkEnd w:id="22"/>
    <w:bookmarkStart w:id="26" w:name="technical-competency-assessment"/>
    <w:p>
      <w:pPr>
        <w:pStyle w:val="Heading2"/>
      </w:pPr>
      <w:r>
        <w:t xml:space="preserve">3. Technical Competency Assessment</w:t>
      </w:r>
    </w:p>
    <w:bookmarkStart w:id="23" w:name="air-quality-and-emissions-control"/>
    <w:p>
      <w:pPr>
        <w:pStyle w:val="Heading3"/>
      </w:pPr>
      <w:r>
        <w:t xml:space="preserve">3.1. Air Quality and Emissions Control</w:t>
      </w:r>
    </w:p>
    <w:p>
      <w:pPr>
        <w:pStyle w:val="FirstParagraph"/>
      </w:pPr>
      <w:r>
        <w:t xml:space="preserve">Given Frankfurt's status as a major transportation hub, the assessment focused heavily on the Environmental Engineer's expertise in air quality monitoring and improvement. The candidate presented detailed case studies involving the reduction of particulate matter (PM10 and PM2.5) and nitrogen oxides (NOx) in urban environments. The review panel noted the engineer's proficiency in utilizing advanced dispersion modeling software to predict emission impacts on residential areas near the airport and major highways. The proposed strategies for retrofitting industrial facilities in the Frankfurt industrial zones to meet the latest BImSchG standards were technically sound and economically viable.</w:t>
      </w:r>
    </w:p>
    <w:bookmarkEnd w:id="23"/>
    <w:bookmarkStart w:id="24" w:name="X3e1fcc895695562ed64085cfaae598b7dd73e1d"/>
    <w:p>
      <w:pPr>
        <w:pStyle w:val="Heading3"/>
      </w:pPr>
      <w:r>
        <w:t xml:space="preserve">3.2. Water Management and Wastewater Treatment</w:t>
      </w:r>
    </w:p>
    <w:p>
      <w:pPr>
        <w:pStyle w:val="FirstParagraph"/>
      </w:pPr>
      <w:r>
        <w:t xml:space="preserve">Water management is critical in the Rhine-Main area. The Peer Review Report highlights the engineer's extensive experience in designing and optimizing wastewater treatment systems. The candidate demonstrated a thorough understanding of the specific challenges posed by combined sewer systems in older parts of Frankfurt. Their approach to stormwater management, incorporating green infrastructure and permeable surfaces, aligns perfectly with modern German urban planning principles. The engineer's ability to ensure that effluent quality meets the strict discharge limits set by the local water authority was a key positive finding of this review.</w:t>
      </w:r>
    </w:p>
    <w:bookmarkEnd w:id="24"/>
    <w:bookmarkStart w:id="25" w:name="soil-remediation-and-site-assessment"/>
    <w:p>
      <w:pPr>
        <w:pStyle w:val="Heading3"/>
      </w:pPr>
      <w:r>
        <w:t xml:space="preserve">3.3. Soil Remediation and Site Assessment</w:t>
      </w:r>
    </w:p>
    <w:p>
      <w:pPr>
        <w:pStyle w:val="FirstParagraph"/>
      </w:pPr>
      <w:r>
        <w:t xml:space="preserve">Frankfurt's rapid urban development often requires the remediation of brownfield sites. The Environmental Engineer was evaluated on their methodology for soil contamination assessment and remediation. The review confirmed that the candidate is well-versed in the Bundes-Bodenschutzgesetz (Federal Soil Protection Act). Their proposed techniques for in-situ and ex-situ remediation were innovative and effective, ensuring that former industrial sites could be safely repurposed for commercial or residential use without posing risks to public health or the local ecosystem.</w:t>
      </w:r>
    </w:p>
    <w:bookmarkEnd w:id="25"/>
    <w:bookmarkEnd w:id="26"/>
    <w:bookmarkStart w:id="27" w:name="X4c8e0915f5d21f477c79b09bd7337b687bb7388"/>
    <w:p>
      <w:pPr>
        <w:pStyle w:val="Heading2"/>
      </w:pPr>
      <w:r>
        <w:t xml:space="preserve">4. Professional Conduct and Interdisciplinary Collaboration</w:t>
      </w:r>
    </w:p>
    <w:p>
      <w:pPr>
        <w:pStyle w:val="FirstParagraph"/>
      </w:pPr>
      <w:r>
        <w:t xml:space="preserve">In the German engineering sector, precision and reliability are paramount. This Peer Review Report assesses the candidate's professional demeanor and their ability to collaborate with diverse stakeholders. The Environmental Engineer demonstrated excellent communication skills, essential for liaising with local government bodies in Frankfurt, private developers, and the public. The candidate's ability to present complex technical data in a clear, accessible manner was noted as a significant strength. Furthermore, their collaborative approach with architects, civil engineers, and legal experts ensures that environmental considerations are integrated seamlessly into the broader project lifecycle.</w:t>
      </w:r>
    </w:p>
    <w:bookmarkEnd w:id="27"/>
    <w:bookmarkStart w:id="28" w:name="recommendations-and-conclusion"/>
    <w:p>
      <w:pPr>
        <w:pStyle w:val="Heading2"/>
      </w:pPr>
      <w:r>
        <w:t xml:space="preserve">5. Recommendations and Conclusion</w:t>
      </w:r>
    </w:p>
    <w:p>
      <w:pPr>
        <w:pStyle w:val="FirstParagraph"/>
      </w:pPr>
      <w:r>
        <w:t xml:space="preserve">Based on the comprehensive evaluation conducted for this Peer Review Report, the panel concludes that the candidate possesses the requisite skills, knowledge, and experience to excel as an Environmental Engineer in Frankfurt, Germany. Their technical expertise in air, water, and soil management is complemented by a strong commitment to regulatory compliance and sustainable development.</w:t>
      </w:r>
    </w:p>
    <w:p>
      <w:pPr>
        <w:pStyle w:val="BodyText"/>
      </w:pPr>
      <w:r>
        <w:t xml:space="preserve">It is recommended that the candidate be granted full professional recognition and encouraged to take on leadership roles in projects that aim to enhance the environmental sustainability of the Frankfurt metropolitan area. Continued professional development in emerging areas such as carbon capture technologies and digital environmental monitoring is suggested to maintain their competitive edge in the evolving German engineering landscape.</w:t>
      </w:r>
    </w:p>
    <w:bookmarkEnd w:id="28"/>
    <w:p>
      <w:pPr>
        <w:pStyle w:val="BodyText"/>
      </w:pPr>
      <w:r>
        <w:rPr>
          <w:bCs/>
          <w:b/>
        </w:rPr>
        <w:t xml:space="preserve">Prepared by:</w:t>
      </w:r>
      <w:r>
        <w:br/>
      </w:r>
      <w:r>
        <w:t xml:space="preserve">Dr. Hans Mueller</w:t>
      </w:r>
      <w:r>
        <w:br/>
      </w:r>
      <w:r>
        <w:t xml:space="preserve">Senior Reviewer, Technical Assessment Board</w:t>
      </w:r>
      <w:r>
        <w:br/>
      </w:r>
      <w:r>
        <w:t xml:space="preserve">Frankfurt am Main, Germany</w:t>
      </w:r>
    </w:p>
    <w:p>
      <w:pPr>
        <w:pStyle w:val="BodyText"/>
      </w:pPr>
      <w:r>
        <w:rPr>
          <w:bCs/>
          <w:b/>
        </w:rPr>
        <w:t xml:space="preserve">Approved by:</w:t>
      </w:r>
      <w:r>
        <w:br/>
      </w:r>
      <w:r>
        <w:t xml:space="preserve">Prof. Dr. Anna Schmidt</w:t>
      </w:r>
      <w:r>
        <w:br/>
      </w:r>
      <w:r>
        <w:t xml:space="preserve">Chair of Environmental Engineering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Frankfurt, Germany</dc:title>
  <dc:creator/>
  <dc:language>en</dc:language>
  <cp:keywords/>
  <dcterms:created xsi:type="dcterms:W3CDTF">2026-10-10T09:15:38Z</dcterms:created>
  <dcterms:modified xsi:type="dcterms:W3CDTF">2026-10-10T09:15:38Z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