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Assessment</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Munich, Germany</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regulatory compliance adherence of the Environmental Engineer assigned to the Munich metropolitan project. The review focuses on the engineer's ability to navigate the complex environmental landscape of Germany Munich, specifically regarding the stringent standards set by the Bavarian State Office for Environment (LfU) and the European Union. The subject has demonstrated a high level of competence in integrating sustainable engineering practices with local municipal requirements, ensuring that all projects align with the city's ambitious climate neutrality goals.</w:t>
      </w:r>
    </w:p>
    <w:bookmarkEnd w:id="21"/>
    <w:bookmarkStart w:id="22" w:name="X4bc4b1c7ef29040b8a00b7c589cb9a284653636"/>
    <w:p>
      <w:pPr>
        <w:pStyle w:val="Heading2"/>
      </w:pPr>
      <w:r>
        <w:t xml:space="preserve">2. Regulatory Compliance and Legal Framework</w:t>
      </w:r>
    </w:p>
    <w:p>
      <w:pPr>
        <w:pStyle w:val="FirstParagraph"/>
      </w:pPr>
      <w:r>
        <w:t xml:space="preserve">A critical aspect of the Environmental Engineer's role in Germany Munich is the strict adherence to national and local environmental laws. The peer review confirms that the engineer possesses an in-depth understanding of the Federal Immission Control Act (BImSchG) and the Water Resources Act (WHG). Specifically, the engineer has successfully managed permitting processes for industrial clients in the Munich area, ensuring full compliance with the Bavarian Building Code (BayBO).</w:t>
      </w:r>
    </w:p>
    <w:p>
      <w:pPr>
        <w:pStyle w:val="BodyText"/>
      </w:pPr>
      <w:r>
        <w:t xml:space="preserve">The review highlights the engineer's proficiency in handling noise protection regulations, which are particularly rigorous in densely populated areas of Munich. By accurately modeling noise dispersion and implementing effective mitigation strategies, the engineer has prevented potential legal disputes and ensured community satisfaction. Furthermore, the engineer's familiarity with the German Waste Management Act (KrWG) has been instrumental in optimizing waste disposal protocols for construction projects within the city limits.</w:t>
      </w:r>
    </w:p>
    <w:bookmarkEnd w:id="22"/>
    <w:bookmarkStart w:id="23" w:name="technical-competence-and-methodology"/>
    <w:p>
      <w:pPr>
        <w:pStyle w:val="Heading2"/>
      </w:pPr>
      <w:r>
        <w:t xml:space="preserve">3. Technical Competence and Methodology</w:t>
      </w:r>
    </w:p>
    <w:p>
      <w:pPr>
        <w:pStyle w:val="FirstParagraph"/>
      </w:pPr>
      <w:r>
        <w:t xml:space="preserve">The technical evaluation of the Environmental Engineer reveals a robust command of modern environmental assessment tools. The engineer effectively utilizes Geographic Information Systems (GIS) to analyze land use and ecological impact in the Munich region. This technical skill is vital for urban planning projects where space is limited and ecological preservation is paramount.</w:t>
      </w:r>
    </w:p>
    <w:p>
      <w:pPr>
        <w:pStyle w:val="BodyText"/>
      </w:pPr>
      <w:r>
        <w:t xml:space="preserve">In the realm of water management, the engineer has shown exceptional skill in designing stormwater retention systems that comply with Munich's specific requirements for flood prevention and groundwater protection. The peer review notes that the engineer's approach to soil remediation projects is both scientifically sound and cost-effective, utilizing advanced bioremediation techniques that are favored by German environmental authorities. The ability to conduct precise Environmental Impact Assessments (EIA) in accordance with the German EIA Ordinance (UVPG) is a standout feature of the engineer's professional profile.</w:t>
      </w:r>
    </w:p>
    <w:bookmarkEnd w:id="23"/>
    <w:bookmarkStart w:id="24" w:name="sustainability-and-innovation"/>
    <w:p>
      <w:pPr>
        <w:pStyle w:val="Heading2"/>
      </w:pPr>
      <w:r>
        <w:t xml:space="preserve">4. Sustainability and Innovation</w:t>
      </w:r>
    </w:p>
    <w:p>
      <w:pPr>
        <w:pStyle w:val="FirstParagraph"/>
      </w:pPr>
      <w:r>
        <w:t xml:space="preserve">Munich is recognized globally as a leader in sustainability, and the Environmental Engineer has risen to meet these high expectations. The review commends the engineer for integrating renewable energy solutions into infrastructure projects, aligning with the city's "Munich Climate Protection Program." The engineer has actively promoted the use of green building standards, such as DGNB (German Sustainable Building Council) certification, ensuring that developments contribute positively to the urban ecosystem.</w:t>
      </w:r>
    </w:p>
    <w:p>
      <w:pPr>
        <w:pStyle w:val="BodyText"/>
      </w:pPr>
      <w:r>
        <w:t xml:space="preserve">Innovation is evident in the engineer's approach to air quality management. By proposing real-time monitoring systems and advocating for low-emission zones, the engineer supports Munich's efforts to reduce particulate matter and nitrogen dioxide levels. This proactive stance on environmental health demonstrates a deep commitment to the well-being of the local population and the preservation of the natural environment surrounding the city.</w:t>
      </w:r>
    </w:p>
    <w:bookmarkEnd w:id="24"/>
    <w:bookmarkStart w:id="25" w:name="stakeholder-engagement-and-communication"/>
    <w:p>
      <w:pPr>
        <w:pStyle w:val="Heading2"/>
      </w:pPr>
      <w:r>
        <w:t xml:space="preserve">5. Stakeholder Engagement and Communication</w:t>
      </w:r>
    </w:p>
    <w:p>
      <w:pPr>
        <w:pStyle w:val="FirstParagraph"/>
      </w:pPr>
      <w:r>
        <w:t xml:space="preserve">Effective communication is essential for an Environmental Engineer operating in Germany Munich, where public participation in planning processes is legally mandated. The peer review indicates that the engineer excels in facilitating dialogue between developers, municipal authorities, and local residents. The engineer's ability to translate complex technical data into understandable information has been crucial in gaining public support for various environmental initiatives.</w:t>
      </w:r>
    </w:p>
    <w:p>
      <w:pPr>
        <w:pStyle w:val="BodyText"/>
      </w:pPr>
      <w:r>
        <w:t xml:space="preserve">The engineer maintains professional relationships with key stakeholders, including the Munich City Planning Department and local environmental NGOs. This collaborative approach ensures that projects are not only compliant but also socially responsible. The engineer's bilingual capabilities and cultural sensitivity further enhance their effectiveness in this international business hub.</w:t>
      </w:r>
    </w:p>
    <w:bookmarkEnd w:id="25"/>
    <w:bookmarkStart w:id="26" w:name="areas-for-improvement"/>
    <w:p>
      <w:pPr>
        <w:pStyle w:val="Heading2"/>
      </w:pPr>
      <w:r>
        <w:t xml:space="preserve">6. Areas for Improvement</w:t>
      </w:r>
    </w:p>
    <w:p>
      <w:pPr>
        <w:pStyle w:val="FirstParagraph"/>
      </w:pPr>
      <w:r>
        <w:t xml:space="preserve">While the overall performance is exemplary, the peer review identifies a few areas for development. The engineer could benefit from deeper engagement with emerging digital twin technologies for environmental modeling, which are gaining traction in German urban planning. Additionally, expanding knowledge of cross-border environmental regulations within the EU could further enhance the engineer's ability to manage projects that extend beyond the immediate Munich region.</w:t>
      </w:r>
    </w:p>
    <w:bookmarkEnd w:id="26"/>
    <w:bookmarkStart w:id="27" w:name="conclusion"/>
    <w:p>
      <w:pPr>
        <w:pStyle w:val="Heading2"/>
      </w:pPr>
      <w:r>
        <w:t xml:space="preserve">7. Conclusion</w:t>
      </w:r>
    </w:p>
    <w:p>
      <w:pPr>
        <w:pStyle w:val="FirstParagraph"/>
      </w:pPr>
      <w:r>
        <w:t xml:space="preserve">In conclusion, this Peer Review Report affirms that the Environmental Engineer is a highly qualified professional who meets and often exceeds the rigorous standards required in Germany Munich. Their technical expertise, regulatory knowledge, and commitment to sustainability make them an invaluable asset to any organization operating in this region. The engineer's work contributes significantly to the environmental integrity and sustainable development of Munich, aligning perfectly with the city's vision for a greener future.</w:t>
      </w:r>
    </w:p>
    <w:bookmarkEnd w:id="27"/>
    <w:p>
      <w:pPr>
        <w:pStyle w:val="BodyText"/>
      </w:pPr>
      <w:r>
        <w:rPr>
          <w:bCs/>
          <w:b/>
        </w:rPr>
        <w:t xml:space="preserve">Reviewed By:</w:t>
      </w:r>
      <w:r>
        <w:t xml:space="preserve"> </w:t>
      </w:r>
      <w:r>
        <w:t xml:space="preserve">Senior Environmental Consultant</w:t>
      </w:r>
    </w:p>
    <w:p>
      <w:pPr>
        <w:pStyle w:val="BodyText"/>
      </w:pPr>
      <w:r>
        <w:rPr>
          <w:bCs/>
          <w:b/>
        </w:rPr>
        <w:t xml:space="preserve">Organization:</w:t>
      </w:r>
      <w:r>
        <w:t xml:space="preserve"> </w:t>
      </w:r>
      <w:r>
        <w:t xml:space="preserve">Independent Peer Review Board</w:t>
      </w:r>
    </w:p>
    <w:p>
      <w:pPr>
        <w:pStyle w:val="BodyText"/>
      </w:pPr>
      <w:r>
        <w:rPr>
          <w:bCs/>
          <w:b/>
        </w:rPr>
        <w:t xml:space="preserve">Location:</w:t>
      </w:r>
      <w:r>
        <w:t xml:space="preserve"> </w:t>
      </w:r>
      <w:r>
        <w:t xml:space="preserve">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Munich, Germany</dc:title>
  <dc:creator/>
  <dc:language>en</dc:language>
  <cp:keywords/>
  <dcterms:created xsi:type="dcterms:W3CDTF">2026-10-10T06:10:54Z</dcterms:created>
  <dcterms:modified xsi:type="dcterms:W3CDTF">2026-10-10T06:10:54Z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