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Tehran,</w:t>
      </w:r>
      <w:r>
        <w:t xml:space="preserve"> </w:t>
      </w:r>
      <w:r>
        <w:t xml:space="preserve">Iran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Environmental Engineer</w:t>
      </w:r>
      <w:r>
        <w:br/>
      </w:r>
      <w:r>
        <w:rPr>
          <w:bCs/>
          <w:b/>
        </w:rPr>
        <w:t xml:space="preserve">Location:</w:t>
      </w:r>
      <w:r>
        <w:t xml:space="preserve"> </w:t>
      </w:r>
      <w:r>
        <w:t xml:space="preserve">Tehran, Iran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Technical Competency &amp; Project Assessment</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technical performance, regulatory compliance, and environmental impact mitigation strategies employed by the subject Environmental Engineer. The scope of this review is strictly localized to the operational context of Tehran, Iran. Given the unique geographical, climatic, and industrial challenges present in the capital city, this assessment focuses on the engineer's ability to navigate the complex regulatory framework of the Iranian Department of Environment (DoE) while implementing sustainable engineering solutions.</w:t>
      </w:r>
    </w:p>
    <w:p>
      <w:pPr>
        <w:pStyle w:val="BodyText"/>
      </w:pPr>
      <w:r>
        <w:t xml:space="preserve">The review concludes that the Environmental Engineer demonstrates a high level of proficiency in air quality management and wastewater treatment, two critical sectors in Tehran. However, specific recommendations regarding the integration of advanced monitoring technologies and stricter adherence to local noise pollution ordinances are provided to ensure continuous improvement.</w:t>
      </w:r>
    </w:p>
    <w:bookmarkEnd w:id="20"/>
    <w:bookmarkStart w:id="21" w:name="X18271e09d9ecd43e73091c9dce4a34b6c76ae9f"/>
    <w:p>
      <w:pPr>
        <w:pStyle w:val="Heading2"/>
      </w:pPr>
      <w:r>
        <w:t xml:space="preserve">2. Contextual Background: The Tehran Environment</w:t>
      </w:r>
    </w:p>
    <w:p>
      <w:pPr>
        <w:pStyle w:val="FirstParagraph"/>
      </w:pPr>
      <w:r>
        <w:t xml:space="preserve">To accurately assess the work of an Environmental Engineer in this region, one must understand the specific environmental stressors of Tehran. The city is situated in a basin surrounded by the Alborz mountain range, which frequently traps pollutants, leading to severe air quality issues, particularly during winter inversion periods. Furthermore, Tehran faces significant challenges regarding water scarcity and the management of industrial effluents from the surrounding industrial zones.</w:t>
      </w:r>
    </w:p>
    <w:p>
      <w:pPr>
        <w:pStyle w:val="BodyText"/>
      </w:pPr>
      <w:r>
        <w:t xml:space="preserve">Consequently, the role of the Environmental Engineer here is not merely administrative but critical to public health and urban sustainability. The engineer is expected to design systems that mitigate particulate matter (PM2.5 and PM10), manage volatile organic compounds (VOCs), and ensure that industrial discharge does not contaminate the limited groundwater resources of the Tehran plain. This Peer Review Report evaluates how effectively the engineer addresses these localized crises.</w:t>
      </w:r>
    </w:p>
    <w:bookmarkEnd w:id="21"/>
    <w:bookmarkStart w:id="24" w:name="technical-competency-assessment"/>
    <w:p>
      <w:pPr>
        <w:pStyle w:val="Heading2"/>
      </w:pPr>
      <w:r>
        <w:t xml:space="preserve">3. Technical Competency Assessment</w:t>
      </w:r>
    </w:p>
    <w:bookmarkStart w:id="22" w:name="air-quality-management"/>
    <w:p>
      <w:pPr>
        <w:pStyle w:val="Heading3"/>
      </w:pPr>
      <w:r>
        <w:t xml:space="preserve">3.1 Air Quality Management</w:t>
      </w:r>
    </w:p>
    <w:p>
      <w:pPr>
        <w:pStyle w:val="FirstParagraph"/>
      </w:pPr>
      <w:r>
        <w:t xml:space="preserve">The primary area of evaluation was the engineer's approach to air pollution control. The review analyzed the design of emission control systems for industrial facilities within the Tehran metropolitan area. The Environmental Engineer successfully implemented scrubber technologies and electrostatic precipitators that align with the National Ambient Air Quality Standards of Iran.</w:t>
      </w:r>
    </w:p>
    <w:p>
      <w:pPr>
        <w:pStyle w:val="BodyText"/>
      </w:pPr>
      <w:r>
        <w:t xml:space="preserve">Notably, the engineer demonstrated a strong understanding of the seasonal variations in Tehran's climate. The proposed mitigation strategies accounted for the temperature inversions common in the region, suggesting operational adjustments during high-risk periods. This proactive approach is highly commendable and reflects a deep understanding of the local atmospheric dynamics.</w:t>
      </w:r>
    </w:p>
    <w:bookmarkEnd w:id="22"/>
    <w:bookmarkStart w:id="23" w:name="water-resource-engineering"/>
    <w:p>
      <w:pPr>
        <w:pStyle w:val="Heading3"/>
      </w:pPr>
      <w:r>
        <w:t xml:space="preserve">3.2 Water Resource Engineering</w:t>
      </w:r>
    </w:p>
    <w:p>
      <w:pPr>
        <w:pStyle w:val="FirstParagraph"/>
      </w:pPr>
      <w:r>
        <w:t xml:space="preserve">In the realm of water management, the Environmental Engineer was tasked with upgrading wastewater treatment protocols for a municipal facility. The review confirms that the engineer applied advanced biological treatment processes suitable for the high organic load typical of Tehran's wastewater.</w:t>
      </w:r>
    </w:p>
    <w:p>
      <w:pPr>
        <w:pStyle w:val="BodyText"/>
      </w:pPr>
      <w:r>
        <w:t xml:space="preserve">The engineer also proposed a water recycling initiative, which is vital given the arid climate of Iran. By designing a system to treat and reuse effluent for industrial cooling and urban irrigation, the engineer has contributed significantly to the conservation of Tehran's water resources. This aligns perfectly with the national goals for sustainable water usage.</w:t>
      </w:r>
    </w:p>
    <w:bookmarkEnd w:id="23"/>
    <w:bookmarkEnd w:id="24"/>
    <w:bookmarkStart w:id="25" w:name="regulatory-compliance-and-documentation"/>
    <w:p>
      <w:pPr>
        <w:pStyle w:val="Heading2"/>
      </w:pPr>
      <w:r>
        <w:t xml:space="preserve">4. Regulatory Compliance and Documentation</w:t>
      </w:r>
    </w:p>
    <w:p>
      <w:pPr>
        <w:pStyle w:val="FirstParagraph"/>
      </w:pPr>
      <w:r>
        <w:t xml:space="preserve">A critical component of this Peer Review Report is the assessment of regulatory adherence. The Environmental Engineer was evaluated on their ability to navigate the legal requirements set forth by the Iranian Department of Environment and local Tehran municipality regulations.</w:t>
      </w:r>
    </w:p>
    <w:p>
      <w:pPr>
        <w:pStyle w:val="BodyText"/>
      </w:pPr>
      <w:r>
        <w:t xml:space="preserve">The documentation provided by the engineer is comprehensive. Environmental Impact Assessments (EIAs) were conducted with rigorous methodology, identifying potential risks to the local ecosystem and proposing viable mitigation measures. The engineer demonstrated a clear understanding of the permitting process required for industrial operations in Tehran, ensuring that all projects remained compliant with national environmental laws.</w:t>
      </w:r>
    </w:p>
    <w:p>
      <w:pPr>
        <w:pStyle w:val="BodyText"/>
      </w:pPr>
      <w:r>
        <w:t xml:space="preserve">However, the review noted that while compliance with federal regulations is excellent, there is room for improvement in tracking local municipal bylaws regarding construction noise and dust control, which are frequent complaints in densely populated areas of Tehran.</w:t>
      </w:r>
    </w:p>
    <w:bookmarkEnd w:id="25"/>
    <w:bookmarkStart w:id="26" w:name="recommendations-for-improvement"/>
    <w:p>
      <w:pPr>
        <w:pStyle w:val="Heading2"/>
      </w:pPr>
      <w:r>
        <w:t xml:space="preserve">5. Recommendations for Improvement</w:t>
      </w:r>
    </w:p>
    <w:p>
      <w:pPr>
        <w:pStyle w:val="FirstParagraph"/>
      </w:pPr>
      <w:r>
        <w:t xml:space="preserve">Based on the findings of this Peer Review Report, the following recommendations are made to enhance the Environmental Engineer's performance in the Tehran context:</w:t>
      </w:r>
    </w:p>
    <w:p>
      <w:pPr>
        <w:numPr>
          <w:ilvl w:val="0"/>
          <w:numId w:val="1001"/>
        </w:numPr>
        <w:pStyle w:val="Compact"/>
      </w:pPr>
      <w:r>
        <w:rPr>
          <w:bCs/>
          <w:b/>
        </w:rPr>
        <w:t xml:space="preserve">Advanced Monitoring Integration:</w:t>
      </w:r>
      <w:r>
        <w:t xml:space="preserve"> </w:t>
      </w:r>
      <w:r>
        <w:t xml:space="preserve">The engineer should advocate for the implementation of real-time air quality monitoring stations linked to a central dashboard. This would allow for immediate response to pollution spikes in Tehran.</w:t>
      </w:r>
    </w:p>
    <w:p>
      <w:pPr>
        <w:numPr>
          <w:ilvl w:val="0"/>
          <w:numId w:val="1001"/>
        </w:numPr>
        <w:pStyle w:val="Compact"/>
      </w:pPr>
      <w:r>
        <w:rPr>
          <w:bCs/>
          <w:b/>
        </w:rPr>
        <w:t xml:space="preserve">Local Stakeholder Engagement:</w:t>
      </w:r>
      <w:r>
        <w:t xml:space="preserve"> </w:t>
      </w:r>
      <w:r>
        <w:t xml:space="preserve">Increased engagement with local communities in Tehran is recommended. Environmental projects often face resistance due to a lack of transparency. The engineer should lead initiatives to educate the public on the benefits of the proposed environmental controls.</w:t>
      </w:r>
    </w:p>
    <w:p>
      <w:pPr>
        <w:numPr>
          <w:ilvl w:val="0"/>
          <w:numId w:val="1001"/>
        </w:numPr>
        <w:pStyle w:val="Compact"/>
      </w:pPr>
      <w:r>
        <w:rPr>
          <w:bCs/>
          <w:b/>
        </w:rPr>
        <w:t xml:space="preserve">Renewable Energy Integration:</w:t>
      </w:r>
      <w:r>
        <w:t xml:space="preserve"> </w:t>
      </w:r>
      <w:r>
        <w:t xml:space="preserve">Given Iran's abundant solar resources, the engineer should explore integrating solar power into environmental control systems (such as wastewater pumps) to reduce the carbon footprint of the engineering solutions themselves.</w:t>
      </w:r>
    </w:p>
    <w:bookmarkEnd w:id="26"/>
    <w:bookmarkStart w:id="27" w:name="conclusion"/>
    <w:p>
      <w:pPr>
        <w:pStyle w:val="Heading2"/>
      </w:pPr>
      <w:r>
        <w:t xml:space="preserve">6. Conclusion</w:t>
      </w:r>
    </w:p>
    <w:p>
      <w:pPr>
        <w:pStyle w:val="FirstParagraph"/>
      </w:pPr>
      <w:r>
        <w:t xml:space="preserve">In conclusion, this Peer Review Report affirms that the subject Environmental Engineer possesses the necessary technical skills, regulatory knowledge, and strategic vision to operate effectively in Tehran, Iran. The engineer's work has had a tangible positive impact on local air and water quality management. By addressing the recommendations outlined above, particularly regarding community engagement and advanced monitoring, the engineer can further elevate their contribution to the environmental sustainability of the region.</w:t>
      </w:r>
    </w:p>
    <w:bookmarkEnd w:id="27"/>
    <w:p>
      <w:pPr>
        <w:pStyle w:val="BodyText"/>
      </w:pPr>
      <w:r>
        <w:rPr>
          <w:bCs/>
          <w:b/>
        </w:rPr>
        <w:t xml:space="preserve">Reviewed By:</w:t>
      </w:r>
      <w:r>
        <w:br/>
      </w:r>
      <w:r>
        <w:t xml:space="preserve">Senior Technical Review Board</w:t>
      </w:r>
      <w:r>
        <w:br/>
      </w:r>
      <w:r>
        <w:t xml:space="preserve">Environmental Engineering Division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Tehran, Iran</dc:title>
  <dc:creator/>
  <dc:language>en</dc:language>
  <cp:keywords/>
  <dcterms:created xsi:type="dcterms:W3CDTF">2026-10-10T09:32:28Z</dcterms:created>
  <dcterms:modified xsi:type="dcterms:W3CDTF">2026-10-10T09:32:28Z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