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 Performance and Project Compliance Assessment</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IRQ-BGH-ENV-2023-089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competence, regulatory adherence, and project execution capabilities of the designated Environmental Engineer operating within the Greater Baghdad region. The review focuses on the engineer's management of environmental impact assessments (EIA), waste management protocols, and water quality monitoring systems in alignment with the Ministry of Environment (MoE) of Iraq standards. The assessment concludes that the Environmental Engineer demonstrates a high level of technical proficiency, particularly in addressing the unique ecological challenges present in Iraq Baghdad, including industrial effluent control and urban air quality management.</w:t>
      </w:r>
    </w:p>
    <w:bookmarkEnd w:id="21"/>
    <w:bookmarkStart w:id="22" w:name="scope-of-review"/>
    <w:p>
      <w:pPr>
        <w:pStyle w:val="Heading2"/>
      </w:pPr>
      <w:r>
        <w:t xml:space="preserve">2. Scope of Review</w:t>
      </w:r>
    </w:p>
    <w:p>
      <w:pPr>
        <w:pStyle w:val="FirstParagraph"/>
      </w:pPr>
      <w:r>
        <w:t xml:space="preserve">The scope of this review encompasses the Environmental Engineer's activities over the past twelve months. Key areas of evaluation include:</w:t>
      </w:r>
    </w:p>
    <w:p>
      <w:pPr>
        <w:numPr>
          <w:ilvl w:val="0"/>
          <w:numId w:val="1001"/>
        </w:numPr>
        <w:pStyle w:val="Compact"/>
      </w:pPr>
      <w:r>
        <w:t xml:space="preserve">Compliance with Iraqi Federal Environmental Law No. 27 of 2009.</w:t>
      </w:r>
    </w:p>
    <w:p>
      <w:pPr>
        <w:numPr>
          <w:ilvl w:val="0"/>
          <w:numId w:val="1001"/>
        </w:numPr>
        <w:pStyle w:val="Compact"/>
      </w:pPr>
      <w:r>
        <w:t xml:space="preserve">Implementation of mitigation strategies for industrial projects in Baghdad's industrial zones.</w:t>
      </w:r>
    </w:p>
    <w:p>
      <w:pPr>
        <w:numPr>
          <w:ilvl w:val="0"/>
          <w:numId w:val="1001"/>
        </w:numPr>
        <w:pStyle w:val="Compact"/>
      </w:pPr>
      <w:r>
        <w:t xml:space="preserve">Accuracy and integrity of environmental data reporting.</w:t>
      </w:r>
    </w:p>
    <w:p>
      <w:pPr>
        <w:numPr>
          <w:ilvl w:val="0"/>
          <w:numId w:val="1001"/>
        </w:numPr>
        <w:pStyle w:val="Compact"/>
      </w:pPr>
      <w:r>
        <w:t xml:space="preserve">Stakeholder engagement with local municipalities and federal agencies.</w:t>
      </w:r>
    </w:p>
    <w:bookmarkEnd w:id="22"/>
    <w:bookmarkStart w:id="23" w:name="technical-competence-and-methodology"/>
    <w:p>
      <w:pPr>
        <w:pStyle w:val="Heading2"/>
      </w:pPr>
      <w:r>
        <w:t xml:space="preserve">3. Technical Competence and Methodology</w:t>
      </w:r>
    </w:p>
    <w:p>
      <w:pPr>
        <w:pStyle w:val="FirstParagraph"/>
      </w:pPr>
      <w:r>
        <w:t xml:space="preserve">The Environmental Engineer has exhibited robust technical skills in conducting site-specific environmental audits. In the context of Iraq Baghdad, where rapid urbanization and industrial expansion pose significant risks to the Tigris River ecosystem, the engineer's methodology for water quality sampling was found to be rigorous and scientifically sound. The use of standardized protocols for measuring Biological Oxygen Demand (BOD) and Chemical Oxygen Demand (COD) in wastewater discharge points ensures that data is comparable and actionable.</w:t>
      </w:r>
    </w:p>
    <w:p>
      <w:pPr>
        <w:pStyle w:val="BodyText"/>
      </w:pPr>
      <w:r>
        <w:t xml:space="preserve">Furthermore, the engineer's approach to air quality monitoring reflects a deep understanding of local atmospheric conditions. Given the prevalence of dust storms and vehicular emissions in Baghdad, the engineer successfully integrated particulate matter (PM2.5 and PM10) monitoring into the project's environmental management plan. This proactive stance aligns with international best practices while remaining sensitive to the local infrastructure limitations.</w:t>
      </w:r>
    </w:p>
    <w:bookmarkEnd w:id="23"/>
    <w:bookmarkStart w:id="24" w:name="X4bc4b1c7ef29040b8a00b7c589cb9a284653636"/>
    <w:p>
      <w:pPr>
        <w:pStyle w:val="Heading2"/>
      </w:pPr>
      <w:r>
        <w:t xml:space="preserve">4. Regulatory Compliance and Legal Framework</w:t>
      </w:r>
    </w:p>
    <w:p>
      <w:pPr>
        <w:pStyle w:val="FirstParagraph"/>
      </w:pPr>
      <w:r>
        <w:t xml:space="preserve">A critical component of this Peer Review Report is the assessment of regulatory compliance. The Environmental Engineer has demonstrated a thorough knowledge of the legal framework governing environmental protection in Iraq. Specifically, the engineer has ensured that all project activities adhere to the guidelines set forth by the Ministry of Environment and the Baghdad Governorate's environmental directives.</w:t>
      </w:r>
    </w:p>
    <w:p>
      <w:pPr>
        <w:pStyle w:val="BodyText"/>
      </w:pPr>
      <w:r>
        <w:t xml:space="preserve">The review team noted that the engineer effectively navigated the complex bureaucratic landscape of Iraq Baghdad to secure necessary permits and approvals. This includes the timely submission of Environmental Impact Assessment (EIA) reports and the implementation of required mitigation measures. The engineer's ability to interpret and apply local regulations has minimized legal risks and ensured project continuity.</w:t>
      </w:r>
    </w:p>
    <w:bookmarkEnd w:id="24"/>
    <w:bookmarkStart w:id="25" w:name="project-execution-and-risk-management"/>
    <w:p>
      <w:pPr>
        <w:pStyle w:val="Heading2"/>
      </w:pPr>
      <w:r>
        <w:t xml:space="preserve">5. Project Execution and Risk Management</w:t>
      </w:r>
    </w:p>
    <w:p>
      <w:pPr>
        <w:pStyle w:val="FirstParagraph"/>
      </w:pPr>
      <w:r>
        <w:t xml:space="preserve">In terms of project execution, the Environmental Engineer has successfully integrated environmental considerations into the core engineering processes. This is particularly evident in the management of construction waste and hazardous materials. The engineer developed a comprehensive waste management plan that prioritizes segregation, recycling, and safe disposal, thereby reducing the environmental footprint of the project in Baghdad.</w:t>
      </w:r>
    </w:p>
    <w:p>
      <w:pPr>
        <w:pStyle w:val="BodyText"/>
      </w:pPr>
      <w:r>
        <w:t xml:space="preserve">Risk management strategies employed by the engineer are also commendable. The identification of potential environmental hazards, such as soil contamination and groundwater depletion, was thorough. The engineer proposed effective contingency plans to address these risks, demonstrating foresight and a commitment to sustainable development in Iraq Baghdad.</w:t>
      </w:r>
    </w:p>
    <w:bookmarkEnd w:id="25"/>
    <w:bookmarkStart w:id="26" w:name="stakeholder-engagement-and-communication"/>
    <w:p>
      <w:pPr>
        <w:pStyle w:val="Heading2"/>
      </w:pPr>
      <w:r>
        <w:t xml:space="preserve">6. Stakeholder Engagement and Communication</w:t>
      </w:r>
    </w:p>
    <w:p>
      <w:pPr>
        <w:pStyle w:val="FirstParagraph"/>
      </w:pPr>
      <w:r>
        <w:t xml:space="preserve">Effective communication is vital for environmental projects, especially in a diverse and densely populated area like Iraq Baghdad. The Environmental Engineer has maintained open lines of communication with local communities, government officials, and project stakeholders. Regular meetings and transparent reporting have helped to build trust and address community concerns regarding environmental impacts.</w:t>
      </w:r>
    </w:p>
    <w:p>
      <w:pPr>
        <w:pStyle w:val="BodyText"/>
      </w:pPr>
      <w:r>
        <w:t xml:space="preserve">The engineer's ability to convey complex technical information in a clear and accessible manner has been instrumental in fostering collaboration. This has resulted in smoother project implementation and greater community support for environmental initiatives.</w:t>
      </w:r>
    </w:p>
    <w:bookmarkEnd w:id="26"/>
    <w:bookmarkStart w:id="27" w:name="recommendations"/>
    <w:p>
      <w:pPr>
        <w:pStyle w:val="Heading2"/>
      </w:pPr>
      <w:r>
        <w:t xml:space="preserve">7. Recommendations</w:t>
      </w:r>
    </w:p>
    <w:p>
      <w:pPr>
        <w:pStyle w:val="FirstParagraph"/>
      </w:pPr>
      <w:r>
        <w:t xml:space="preserve">While the Environmental Engineer's performance is largely satisfactory, the following recommendations are made to further enhance effectiveness:</w:t>
      </w:r>
    </w:p>
    <w:p>
      <w:pPr>
        <w:numPr>
          <w:ilvl w:val="0"/>
          <w:numId w:val="1002"/>
        </w:numPr>
        <w:pStyle w:val="Compact"/>
      </w:pPr>
      <w:r>
        <w:t xml:space="preserve">Enhance digital data management systems to improve the efficiency of environmental monitoring and reporting.</w:t>
      </w:r>
    </w:p>
    <w:p>
      <w:pPr>
        <w:numPr>
          <w:ilvl w:val="0"/>
          <w:numId w:val="1002"/>
        </w:numPr>
        <w:pStyle w:val="Compact"/>
      </w:pPr>
      <w:r>
        <w:t xml:space="preserve">Strengthen partnerships with local academic institutions in Baghdad to leverage research capabilities for environmental problem-solving.</w:t>
      </w:r>
    </w:p>
    <w:p>
      <w:pPr>
        <w:numPr>
          <w:ilvl w:val="0"/>
          <w:numId w:val="1002"/>
        </w:numPr>
        <w:pStyle w:val="Compact"/>
      </w:pPr>
      <w:r>
        <w:t xml:space="preserve">Conduct regular training sessions for project staff on environmental best practices and regulatory updates.</w:t>
      </w:r>
    </w:p>
    <w:bookmarkEnd w:id="27"/>
    <w:bookmarkStart w:id="28" w:name="conclusion"/>
    <w:p>
      <w:pPr>
        <w:pStyle w:val="Heading2"/>
      </w:pPr>
      <w:r>
        <w:t xml:space="preserve">8. Conclusion</w:t>
      </w:r>
    </w:p>
    <w:p>
      <w:pPr>
        <w:pStyle w:val="FirstParagraph"/>
      </w:pPr>
      <w:r>
        <w:t xml:space="preserve">This Peer Review Report affirms that the Environmental Engineer operating in Iraq Baghdad meets the required standards of technical excellence, regulatory compliance, and professional conduct. The engineer's contributions are vital to ensuring that development projects in the region are environmentally sustainable and socially responsible. Continued adherence to the recommendations outlined in this report will further solidify the engineer's role as a key player in environmental stewardship in Iraq.</w:t>
      </w:r>
    </w:p>
    <w:bookmarkEnd w:id="28"/>
    <w:p>
      <w:pPr>
        <w:pStyle w:val="BodyText"/>
      </w:pPr>
      <w:r>
        <w:rPr>
          <w:bCs/>
          <w:b/>
        </w:rPr>
        <w:t xml:space="preserve">Reviewed By:</w:t>
      </w:r>
    </w:p>
    <w:p>
      <w:pPr>
        <w:pStyle w:val="BodyText"/>
      </w:pPr>
      <w:r>
        <w:t xml:space="preserve">Dr. Ahmed Al-Farsi</w:t>
      </w:r>
    </w:p>
    <w:p>
      <w:pPr>
        <w:pStyle w:val="BodyText"/>
      </w:pPr>
      <w:r>
        <w:t xml:space="preserve">Senior Environmental Consultant</w:t>
      </w:r>
    </w:p>
    <w:p>
      <w:pPr>
        <w:pStyle w:val="BodyText"/>
      </w:pPr>
      <w:r>
        <w:rPr>
          <w:bCs/>
          <w:b/>
        </w:rPr>
        <w:t xml:space="preserve">Approved By:</w:t>
      </w:r>
    </w:p>
    <w:p>
      <w:pPr>
        <w:pStyle w:val="BodyText"/>
      </w:pPr>
      <w:r>
        <w:t xml:space="preserve">Eng. Sarah Hassan</w:t>
      </w:r>
    </w:p>
    <w:p>
      <w:pPr>
        <w:pStyle w:val="BodyText"/>
      </w:pPr>
      <w:r>
        <w:t xml:space="preserve">Director of Environmental Compliance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Iraq Baghdad</dc:title>
  <dc:creator/>
  <dc:language>en</dc:language>
  <cp:keywords/>
  <dcterms:created xsi:type="dcterms:W3CDTF">2026-10-10T06:53:51Z</dcterms:created>
  <dcterms:modified xsi:type="dcterms:W3CDTF">2026-10-10T06:53:51Z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