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Assessment</w:t>
      </w:r>
      <w:r>
        <w:br/>
      </w:r>
      <w:r>
        <w:rPr>
          <w:bCs/>
          <w:b/>
        </w:rPr>
        <w:t xml:space="preserve">Role:</w:t>
      </w:r>
      <w:r>
        <w:t xml:space="preserve"> </w:t>
      </w:r>
      <w:r>
        <w:t xml:space="preserve">Environmental Engineer</w:t>
      </w:r>
      <w:r>
        <w:br/>
      </w:r>
      <w:r>
        <w:rPr>
          <w:bCs/>
          <w:b/>
        </w:rPr>
        <w:t xml:space="preserve">Location:</w:t>
      </w:r>
      <w:r>
        <w:t xml:space="preserve"> </w:t>
      </w:r>
      <w:r>
        <w:t xml:space="preserve">Milan, Italy</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PR-MIL-ENV-2023-089</w:t>
      </w:r>
      <w:r>
        <w:br/>
      </w:r>
      <w:r>
        <w:rPr>
          <w:bCs/>
          <w:b/>
        </w:rPr>
        <w:t xml:space="preserve">Reviewer:</w:t>
      </w:r>
      <w:r>
        <w:t xml:space="preserve"> </w:t>
      </w:r>
      <w:r>
        <w:t xml:space="preserve">Dr. Alessandro Rossi</w:t>
      </w:r>
      <w:r>
        <w:br/>
      </w:r>
      <w:r>
        <w:rPr>
          <w:bCs/>
          <w:b/>
        </w:rPr>
        <w:t xml:space="preserve">Affiliation:</w:t>
      </w:r>
      <w:r>
        <w:t xml:space="preserve"> </w:t>
      </w:r>
      <w:r>
        <w:t xml:space="preserve">Politecnico di Milano</w:t>
      </w:r>
    </w:p>
    <w:p>
      <w:pPr>
        <w:pStyle w:val="BodyText"/>
      </w:pPr>
      <w:r>
        <w:t xml:space="preserve">1. Executive Summary</w:t>
      </w:r>
    </w:p>
    <w:p>
      <w:pPr>
        <w:pStyle w:val="BodyText"/>
      </w:pPr>
      <w:r>
        <w:t xml:space="preserve">This Peer Review Report has been commissioned to evaluate the technical proficiency, regulatory compliance, and project management capabilities of the candidate serving as an Environmental Engineer within the metropolitan area of Milan, Italy. The review focuses on the candidate's adherence to both European Union directives and specific Italian legislative frameworks, such as the D.Lgs. 152/2006 (Testo Unico Ambientale). The assessment covers recent projects involving industrial waste management, air quality monitoring in the Lombardy region, and sustainable urban development initiatives characteristic of Milan's evolving green infrastructure.</w:t>
      </w:r>
    </w:p>
    <w:p>
      <w:pPr>
        <w:pStyle w:val="BodyText"/>
      </w:pPr>
      <w:r>
        <w:t xml:space="preserve">2. Scope of Review</w:t>
      </w:r>
    </w:p>
    <w:p>
      <w:pPr>
        <w:pStyle w:val="BodyText"/>
      </w:pPr>
      <w:r>
        <w:t xml:space="preserve">The scope of this evaluation encompasses the following key areas relevant to the practice of Environmental Engineering in Italy Milan:</w:t>
      </w:r>
    </w:p>
    <w:p>
      <w:pPr>
        <w:numPr>
          <w:ilvl w:val="0"/>
          <w:numId w:val="1001"/>
        </w:numPr>
        <w:pStyle w:val="Compact"/>
      </w:pPr>
      <w:r>
        <w:t xml:space="preserve">Technical accuracy of environmental impact assessments (EIA) and strategic environmental assessments (SEA).</w:t>
      </w:r>
    </w:p>
    <w:p>
      <w:pPr>
        <w:numPr>
          <w:ilvl w:val="0"/>
          <w:numId w:val="1001"/>
        </w:numPr>
        <w:pStyle w:val="Compact"/>
      </w:pPr>
      <w:r>
        <w:t xml:space="preserve">Compliance with the Integrated Pollution Prevention and Control (IPPC) standards.</w:t>
      </w:r>
    </w:p>
    <w:p>
      <w:pPr>
        <w:numPr>
          <w:ilvl w:val="0"/>
          <w:numId w:val="1001"/>
        </w:numPr>
        <w:pStyle w:val="Compact"/>
      </w:pPr>
      <w:r>
        <w:t xml:space="preserve">Management of hazardous waste streams in accordance with the Lombardy Regional Waste Plan.</w:t>
      </w:r>
    </w:p>
    <w:p>
      <w:pPr>
        <w:numPr>
          <w:ilvl w:val="0"/>
          <w:numId w:val="1001"/>
        </w:numPr>
        <w:pStyle w:val="Compact"/>
      </w:pPr>
      <w:r>
        <w:t xml:space="preserve">Implementation of ISO 14001 Environmental Management Systems.</w:t>
      </w:r>
    </w:p>
    <w:p>
      <w:pPr>
        <w:numPr>
          <w:ilvl w:val="0"/>
          <w:numId w:val="1001"/>
        </w:numPr>
        <w:pStyle w:val="Compact"/>
      </w:pPr>
      <w:r>
        <w:t xml:space="preserve">Collaboration with local stakeholders, including the Milan City Council and the Lombardy Region Environmental Protection Agency (ARPA Lombardia).</w:t>
      </w:r>
    </w:p>
    <w:p>
      <w:pPr>
        <w:pStyle w:val="FirstParagraph"/>
      </w:pPr>
      <w:r>
        <w:t xml:space="preserve">3. Technical Competence and Methodology</w:t>
      </w:r>
    </w:p>
    <w:p>
      <w:pPr>
        <w:pStyle w:val="BodyText"/>
      </w:pPr>
      <w:r>
        <w:t xml:space="preserve">The candidate demonstrates a robust understanding of the complex environmental challenges facing Milan, particularly regarding air quality and PM10/PM2.5 particulate matter reduction. The methodologies employed in recent projects reflect a high level of technical rigor. Specifically, the modeling techniques used to predict dispersion patterns for industrial emissions were consistent with the latest guidelines provided by the European Environment Agency (EEA).</w:t>
      </w:r>
    </w:p>
    <w:p>
      <w:pPr>
        <w:pStyle w:val="BodyText"/>
      </w:pPr>
      <w:r>
        <w:t xml:space="preserve">Furthermore, the candidate's approach to water resource management aligns with the Water Framework Directive (2000/60/EC). The review of the hydrogeological studies conducted for the construction projects near the Navigli canal system showed meticulous attention to detail, ensuring that groundwater contamination risks were adequately mitigated. The integration of Life Cycle Assessment (LCA) tools into the decision-making process for material selection in urban renewal projects was also noted as a significant strength, reflecting a forward-thinking approach to sustainability.</w:t>
      </w:r>
    </w:p>
    <w:p>
      <w:pPr>
        <w:pStyle w:val="BodyText"/>
      </w:pPr>
      <w:r>
        <w:t xml:space="preserve">4. Regulatory Compliance and Legal Framework</w:t>
      </w:r>
    </w:p>
    <w:p>
      <w:pPr>
        <w:pStyle w:val="BodyText"/>
      </w:pPr>
      <w:r>
        <w:t xml:space="preserve">A critical component of this Peer Review Report is the assessment of the candidate's ability to navigate the Italian legal landscape. The candidate has shown exceptional competence in interpreting and applying the D.Lgs. 152/2006. In the context of Italy Milan, where industrial heritage meets modern urban density, this skill is paramount.</w:t>
      </w:r>
    </w:p>
    <w:p>
      <w:pPr>
        <w:pStyle w:val="BodyText"/>
      </w:pPr>
      <w:r>
        <w:t xml:space="preserve">The review examined three specific case files involving the remediation of brownfield sites. In all instances, the candidate correctly identified the necessary authorization procedures with the competent authorities. The documentation submitted for the Authorizzazione Integrata Ambientale (AIA) was comprehensive and technically sound. There were no instances of non-compliance or procedural errors that would have jeopardized the project timelines or resulted in penalties from the local environmental protection bodies.</w:t>
      </w:r>
    </w:p>
    <w:p>
      <w:pPr>
        <w:pStyle w:val="BodyText"/>
      </w:pPr>
      <w:r>
        <w:t xml:space="preserve">5. Project Management and Stakeholder Engagement</w:t>
      </w:r>
    </w:p>
    <w:p>
      <w:pPr>
        <w:pStyle w:val="BodyText"/>
      </w:pPr>
      <w:r>
        <w:t xml:space="preserve">Environmental Engineering in a major hub like Milan requires not only technical skill but also the ability to manage diverse stakeholders. The candidate has demonstrated effective communication skills when liaising with municipal planners, private developers, and community groups. The review highlights a specific instance where the candidate successfully mediated concerns regarding noise pollution during a major infrastructure upgrade in the Porta Nuova district.</w:t>
      </w:r>
    </w:p>
    <w:p>
      <w:pPr>
        <w:pStyle w:val="BodyText"/>
      </w:pPr>
      <w:r>
        <w:t xml:space="preserve">The candidate's project management style is characterized by clear documentation, realistic scheduling, and proactive risk management. The use of digital tools for real-time monitoring of environmental parameters was particularly effective in maintaining transparency with stakeholders.</w:t>
      </w:r>
    </w:p>
    <w:p>
      <w:pPr>
        <w:pStyle w:val="BodyText"/>
      </w:pPr>
      <w:r>
        <w:t xml:space="preserve">6. Areas for Improvement</w:t>
      </w:r>
    </w:p>
    <w:p>
      <w:pPr>
        <w:pStyle w:val="BodyText"/>
      </w:pPr>
      <w:r>
        <w:t xml:space="preserve">While the overall performance is rated as excellent, this Peer Review Report identifies a few areas for professional development:</w:t>
      </w:r>
    </w:p>
    <w:p>
      <w:pPr>
        <w:numPr>
          <w:ilvl w:val="0"/>
          <w:numId w:val="1002"/>
        </w:numPr>
        <w:pStyle w:val="Compact"/>
      </w:pPr>
      <w:r>
        <w:rPr>
          <w:bCs/>
          <w:b/>
        </w:rPr>
        <w:t xml:space="preserve">Circular Economy Integration:</w:t>
      </w:r>
      <w:r>
        <w:t xml:space="preserve"> </w:t>
      </w:r>
      <w:r>
        <w:t xml:space="preserve">While waste management is handled well, there is an opportunity to further integrate circular economy principles into the design phase of projects, moving beyond compliance to innovation.</w:t>
      </w:r>
    </w:p>
    <w:p>
      <w:pPr>
        <w:numPr>
          <w:ilvl w:val="0"/>
          <w:numId w:val="1002"/>
        </w:numPr>
        <w:pStyle w:val="Compact"/>
      </w:pPr>
      <w:r>
        <w:rPr>
          <w:bCs/>
          <w:b/>
        </w:rPr>
        <w:t xml:space="preserve">Climate Adaptation Strategies:</w:t>
      </w:r>
      <w:r>
        <w:t xml:space="preserve"> </w:t>
      </w:r>
      <w:r>
        <w:t xml:space="preserve">Given Milan's vulnerability to heat islands and flooding, the candidate should deepen their expertise in climate adaptation engineering and green infrastructure solutions.</w:t>
      </w:r>
    </w:p>
    <w:p>
      <w:pPr>
        <w:numPr>
          <w:ilvl w:val="0"/>
          <w:numId w:val="1002"/>
        </w:numPr>
        <w:pStyle w:val="Compact"/>
      </w:pPr>
      <w:r>
        <w:rPr>
          <w:bCs/>
          <w:b/>
        </w:rPr>
        <w:t xml:space="preserve">International Standards:</w:t>
      </w:r>
      <w:r>
        <w:t xml:space="preserve"> </w:t>
      </w:r>
      <w:r>
        <w:t xml:space="preserve">Increasing familiarity with international best practices beyond EU regulations could enhance the candidate's ability to work on multinational projects based in Milan.</w:t>
      </w:r>
    </w:p>
    <w:p>
      <w:pPr>
        <w:pStyle w:val="FirstParagraph"/>
      </w:pPr>
      <w:r>
        <w:t xml:space="preserve">7. Conclusion and Recommendation</w:t>
      </w:r>
    </w:p>
    <w:p>
      <w:pPr>
        <w:pStyle w:val="BodyText"/>
      </w:pPr>
      <w:r>
        <w:t xml:space="preserve">Based on the comprehensive analysis presented in this Peer Review Report, the candidate is deemed fully competent to practice as an Environmental Engineer in Italy Milan. Their technical expertise, combined with a strong grasp of local and European regulations, makes them a valuable asset to the field. The candidate's work contributes positively to the environmental sustainability goals of the city and the region.</w:t>
      </w:r>
    </w:p>
    <w:p>
      <w:pPr>
        <w:pStyle w:val="BodyText"/>
      </w:pPr>
      <w:r>
        <w:t xml:space="preserve">It is recommended that the candidate continues their professional development with a focus on emerging technologies in environmental monitoring and advanced climate resilience strategies. This report serves as a formal endorsement of their professional capabilities.</w:t>
      </w:r>
    </w:p>
    <w:p>
      <w:pPr>
        <w:pStyle w:val="BodyText"/>
      </w:pPr>
      <w:r>
        <w:rPr>
          <w:bCs/>
          <w:b/>
        </w:rPr>
        <w:t xml:space="preserve">Reviewer Signature:</w:t>
      </w:r>
      <w:r>
        <w:br/>
      </w:r>
    </w:p>
    <w:p>
      <w:pPr>
        <w:pStyle w:val="BodyText"/>
      </w:pPr>
      <w:r>
        <w:t xml:space="preserve">Dr. Alessandro Rossi</w:t>
      </w:r>
    </w:p>
    <w:p>
      <w:pPr>
        <w:pStyle w:val="BodyText"/>
      </w:pPr>
      <w:r>
        <w:rPr>
          <w:bCs/>
          <w:b/>
        </w:rPr>
        <w:t xml:space="preserve">Date of Approval:</w:t>
      </w:r>
      <w:r>
        <w:br/>
      </w:r>
    </w:p>
    <w:p>
      <w:pPr>
        <w:pStyle w:val="BodyText"/>
      </w:pPr>
      <w:r>
        <w:t xml:space="preserve">October 24,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Milan, Italy</dc:title>
  <dc:creator/>
  <dc:language>en</dc:language>
  <cp:keywords/>
  <dcterms:created xsi:type="dcterms:W3CDTF">2026-10-10T07:35:04Z</dcterms:created>
  <dcterms:modified xsi:type="dcterms:W3CDTF">2026-10-10T07:35:04Z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