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designated Environmental Engineer operating within the Almaty region of Kazakhstan. Given the rapid urbanization of Almaty and the increasing pressure on local ecosystems, the role of the Environmental Engineer is critical in balancing industrial development with ecological preservation. This report assesses the engineer's performance against international standards and specific local mandates set by the Ministry of Ecology and Natural Resources of the Republic of Kazakhstan.</w:t>
      </w:r>
    </w:p>
    <w:p>
      <w:pPr>
        <w:pStyle w:val="BodyText"/>
      </w:pPr>
      <w:r>
        <w:t xml:space="preserve">The review process involved a comprehensive analysis of recent project documentation, site inspections in the Almaty Valley, and interviews with stakeholders. The findings indicate a high level of technical competence, particularly in waste management and air quality monitoring, though there are areas for improvement regarding community engagement and digital reporting integration.</w:t>
      </w:r>
    </w:p>
    <w:bookmarkEnd w:id="21"/>
    <w:bookmarkStart w:id="22" w:name="X4bc4b1c7ef29040b8a00b7c589cb9a284653636"/>
    <w:p>
      <w:pPr>
        <w:pStyle w:val="Heading2"/>
      </w:pPr>
      <w:r>
        <w:t xml:space="preserve">2. Regulatory Compliance and Legal Framework</w:t>
      </w:r>
    </w:p>
    <w:p>
      <w:pPr>
        <w:pStyle w:val="FirstParagraph"/>
      </w:pPr>
      <w:r>
        <w:t xml:space="preserve">A primary responsibility of an Environmental Engineer in Kazakhstan is strict adherence to the national legal framework. The reviewed engineer demonstrated a robust understanding of the "Law of the Republic of Kazakhstan on Environmental Protection" and the specific regulations governing the Almaty region.</w:t>
      </w:r>
    </w:p>
    <w:p>
      <w:pPr>
        <w:pStyle w:val="BodyText"/>
      </w:pPr>
      <w:r>
        <w:t xml:space="preserve">Specifically, the engineer successfully navigated the requirements for Environmental Impact Assessments (EIA) for recent construction projects in the southern districts of Almaty. The documentation submitted for the "Green Almaty" initiative showed precise alignment with the State Ecological Expertise requirements. Furthermore, the engineer maintained accurate records of emission permits, ensuring that industrial clients remained within the allowable limits for pollutants such as sulfur dioxide and particulate matter, which are critical concerns in the Almaty basin due to its geographical topography.</w:t>
      </w:r>
    </w:p>
    <w:bookmarkEnd w:id="22"/>
    <w:bookmarkStart w:id="26" w:name="X392e5d1d64edbce8c9b4b730794e47d2e5cae64"/>
    <w:p>
      <w:pPr>
        <w:pStyle w:val="Heading2"/>
      </w:pPr>
      <w:r>
        <w:t xml:space="preserve">3. Technical Competency and Project Execution</w:t>
      </w:r>
    </w:p>
    <w:p>
      <w:pPr>
        <w:pStyle w:val="FirstParagraph"/>
      </w:pPr>
      <w:r>
        <w:t xml:space="preserve">The technical evaluation focused on three core areas: Air Quality Management, Water Resource Protection, and Solid Waste Management.</w:t>
      </w:r>
    </w:p>
    <w:bookmarkStart w:id="23" w:name="air-quality-management"/>
    <w:p>
      <w:pPr>
        <w:pStyle w:val="Heading3"/>
      </w:pPr>
      <w:r>
        <w:t xml:space="preserve">3.1 Air Quality Management</w:t>
      </w:r>
    </w:p>
    <w:p>
      <w:pPr>
        <w:pStyle w:val="FirstParagraph"/>
      </w:pPr>
      <w:r>
        <w:t xml:space="preserve">Almaty frequently faces challenges with air quality, particularly during winter months. The Environmental Engineer was commended for implementing advanced monitoring protocols for a major logistics hub in the city. By utilizing real-time sensor data, the engineer proposed mitigation strategies that reduced particulate emissions by 15% over the last fiscal year. This proactive approach aligns with the city's broader goals to improve public health outcomes.</w:t>
      </w:r>
    </w:p>
    <w:bookmarkEnd w:id="23"/>
    <w:bookmarkStart w:id="24" w:name="water-resource-protection"/>
    <w:p>
      <w:pPr>
        <w:pStyle w:val="Heading3"/>
      </w:pPr>
      <w:r>
        <w:t xml:space="preserve">3.2 Water Resource Protection</w:t>
      </w:r>
    </w:p>
    <w:p>
      <w:pPr>
        <w:pStyle w:val="FirstParagraph"/>
      </w:pPr>
      <w:r>
        <w:t xml:space="preserve">Protecting the Ili River basin is a priority for the region. The engineer's work on wastewater treatment optimization for a municipal facility demonstrated strong hydraulic engineering skills. The proposed upgrades to the filtration systems are expected to significantly reduce the load of heavy metals entering the river system. The technical calculations provided in the project reports were accurate and followed the GOST standards applicable in Kazakhstan.</w:t>
      </w:r>
    </w:p>
    <w:bookmarkEnd w:id="24"/>
    <w:bookmarkStart w:id="25" w:name="solid-waste-management"/>
    <w:p>
      <w:pPr>
        <w:pStyle w:val="Heading3"/>
      </w:pPr>
      <w:r>
        <w:t xml:space="preserve">3.3 Solid Waste Management</w:t>
      </w:r>
    </w:p>
    <w:p>
      <w:pPr>
        <w:pStyle w:val="FirstParagraph"/>
      </w:pPr>
      <w:r>
        <w:t xml:space="preserve">With the closure of the old landfills and the transition to modern waste processing centers, the engineer played a pivotal role in designing the leachate management systems for the new facility. The design effectively addresses the risk of groundwater contamination, a significant concern given Almaty's reliance on underground aquifers.</w:t>
      </w:r>
    </w:p>
    <w:bookmarkEnd w:id="25"/>
    <w:bookmarkEnd w:id="26"/>
    <w:bookmarkStart w:id="27" w:name="sustainability-and-innovation"/>
    <w:p>
      <w:pPr>
        <w:pStyle w:val="Heading2"/>
      </w:pPr>
      <w:r>
        <w:t xml:space="preserve">4. Sustainability and Innovation</w:t>
      </w:r>
    </w:p>
    <w:p>
      <w:pPr>
        <w:pStyle w:val="FirstParagraph"/>
      </w:pPr>
      <w:r>
        <w:t xml:space="preserve">The review highlights the engineer's commitment to sustainable practices. In line with Kazakhstan's Green Economy Transition Concept, the engineer has integrated renewable energy considerations into environmental management plans. For instance, the recommendation to install solar-powered monitoring stations in remote areas of the Almaty region demonstrates innovation and a forward-thinking approach to resource efficiency.</w:t>
      </w:r>
    </w:p>
    <w:p>
      <w:pPr>
        <w:pStyle w:val="BodyText"/>
      </w:pPr>
      <w:r>
        <w:t xml:space="preserve">Additionally, the engineer has advocated for circular economy principles in industrial waste streams, encouraging local manufacturers to repurpose by-products. This initiative not only reduces waste but also fosters economic resilience within the Almaty industrial sector.</w:t>
      </w:r>
    </w:p>
    <w:bookmarkEnd w:id="27"/>
    <w:bookmarkStart w:id="28" w:name="areas-for-improvement"/>
    <w:p>
      <w:pPr>
        <w:pStyle w:val="Heading2"/>
      </w:pPr>
      <w:r>
        <w:t xml:space="preserve">5. Areas for Improvement</w:t>
      </w:r>
    </w:p>
    <w:p>
      <w:pPr>
        <w:pStyle w:val="FirstParagraph"/>
      </w:pPr>
      <w:r>
        <w:t xml:space="preserve">While the overall performance is exemplary, the Peer Review Report identifies specific areas requiring attention:</w:t>
      </w:r>
    </w:p>
    <w:p>
      <w:pPr>
        <w:numPr>
          <w:ilvl w:val="0"/>
          <w:numId w:val="1001"/>
        </w:numPr>
        <w:pStyle w:val="Compact"/>
      </w:pPr>
      <w:r>
        <w:rPr>
          <w:bCs/>
          <w:b/>
        </w:rPr>
        <w:t xml:space="preserve">Community Engagement:</w:t>
      </w:r>
      <w:r>
        <w:t xml:space="preserve"> </w:t>
      </w:r>
      <w:r>
        <w:t xml:space="preserve">There is a need for more transparent communication with local residents regarding environmental risks and mitigation measures. In several instances, community concerns were addressed reactively rather than proactively.</w:t>
      </w:r>
    </w:p>
    <w:p>
      <w:pPr>
        <w:numPr>
          <w:ilvl w:val="0"/>
          <w:numId w:val="1001"/>
        </w:numPr>
        <w:pStyle w:val="Compact"/>
      </w:pPr>
      <w:r>
        <w:rPr>
          <w:bCs/>
          <w:b/>
        </w:rPr>
        <w:t xml:space="preserve">Digital Reporting:</w:t>
      </w:r>
      <w:r>
        <w:t xml:space="preserve"> </w:t>
      </w:r>
      <w:r>
        <w:t xml:space="preserve">Although data collection is thorough, the integration of data into centralized digital platforms used by the Almaty city administration could be streamlined to facilitate faster decision-making.</w:t>
      </w:r>
    </w:p>
    <w:p>
      <w:pPr>
        <w:numPr>
          <w:ilvl w:val="0"/>
          <w:numId w:val="1001"/>
        </w:numPr>
        <w:pStyle w:val="Compact"/>
      </w:pPr>
      <w:r>
        <w:rPr>
          <w:bCs/>
          <w:b/>
        </w:rPr>
        <w:t xml:space="preserve">Climate Adaptation:</w:t>
      </w:r>
      <w:r>
        <w:t xml:space="preserve"> </w:t>
      </w:r>
      <w:r>
        <w:t xml:space="preserve">Future projects should place greater emphasis on climate change adaptation strategies, considering the increasing frequency of extreme weather events in the region.</w:t>
      </w:r>
    </w:p>
    <w:bookmarkEnd w:id="28"/>
    <w:bookmarkStart w:id="29" w:name="conclusion-and-recommendations"/>
    <w:p>
      <w:pPr>
        <w:pStyle w:val="Heading2"/>
      </w:pPr>
      <w:r>
        <w:t xml:space="preserve">6. Conclusion and Recommendations</w:t>
      </w:r>
    </w:p>
    <w:p>
      <w:pPr>
        <w:pStyle w:val="FirstParagraph"/>
      </w:pPr>
      <w:r>
        <w:t xml:space="preserve">In conclusion, the Environmental Engineer under review has demonstrated exceptional technical skill, regulatory knowledge, and dedication to environmental stewardship in Almaty, Kazakhstan. Their contributions are vital to the city's ongoing efforts to mitigate pollution and protect its natural resources.</w:t>
      </w:r>
    </w:p>
    <w:p>
      <w:pPr>
        <w:pStyle w:val="BodyText"/>
      </w:pPr>
      <w:r>
        <w:t xml:space="preserve">It is recommended that the engineer continues their current trajectory while focusing on enhancing community outreach and digital integration. Furthermore, participation in international workshops on urban environmental management would further enrich their expertise and bring global best practices to the local context. This Peer Review Report serves as a testament to the engineer's value to the organization and the broader community of Almaty.</w:t>
      </w:r>
    </w:p>
    <w:bookmarkEnd w:id="29"/>
    <w:p>
      <w:pPr>
        <w:pStyle w:val="BodyText"/>
      </w:pPr>
      <w:r>
        <w:rPr>
          <w:bCs/>
          <w:b/>
        </w:rPr>
        <w:t xml:space="preserve">Prepared by:</w:t>
      </w:r>
    </w:p>
    <w:p>
      <w:pPr>
        <w:pStyle w:val="BodyText"/>
      </w:pPr>
      <w:r>
        <w:t xml:space="preserve">Senior Technical Review Board</w:t>
      </w:r>
    </w:p>
    <w:p>
      <w:pPr>
        <w:pStyle w:val="BodyText"/>
      </w:pPr>
      <w:r>
        <w:rPr>
          <w:bCs/>
          <w:b/>
        </w:rPr>
        <w:t xml:space="preserve">Organization:</w:t>
      </w:r>
      <w:r>
        <w:t xml:space="preserve"> </w:t>
      </w:r>
      <w:r>
        <w:t xml:space="preserve">Almaty Environmental Compliance Group</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Almaty, Kazakhstan</dc:title>
  <dc:creator/>
  <dc:language>en</dc:language>
  <cp:keywords/>
  <dcterms:created xsi:type="dcterms:W3CDTF">2026-10-10T08:42:56Z</dcterms:created>
  <dcterms:modified xsi:type="dcterms:W3CDTF">2026-10-10T08:42:56Z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