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Environmental</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Environmental Engineer</w:t>
      </w:r>
    </w:p>
    <w:p>
      <w:pPr>
        <w:pStyle w:val="BodyText"/>
      </w:pPr>
      <w:r>
        <w:rPr>
          <w:bCs/>
          <w:b/>
        </w:rPr>
        <w:t xml:space="preserve">Location:</w:t>
      </w:r>
      <w:r>
        <w:t xml:space="preserve"> </w:t>
      </w:r>
      <w:r>
        <w:t xml:space="preserve">Malaysia Kuala Lumpur</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competence, and ethical conduct of an Environmental Engineer operating within the jurisdiction of Malaysia Kuala Lumpur. The review aims to ensure that the engineer adheres to the highest standards of practice, complies with local regulations, and contributes positively to environmental sustainability in the region.</w:t>
      </w:r>
    </w:p>
    <w:bookmarkEnd w:id="21"/>
    <w:bookmarkStart w:id="22" w:name="scope-of-review"/>
    <w:p>
      <w:pPr>
        <w:pStyle w:val="Heading2"/>
      </w:pPr>
      <w:r>
        <w:t xml:space="preserve">2. Scope of Review</w:t>
      </w:r>
    </w:p>
    <w:p>
      <w:pPr>
        <w:pStyle w:val="FirstParagraph"/>
      </w:pPr>
      <w:r>
        <w:t xml:space="preserve">The scope of this review encompasses the following areas:</w:t>
      </w:r>
    </w:p>
    <w:p>
      <w:pPr>
        <w:numPr>
          <w:ilvl w:val="0"/>
          <w:numId w:val="1001"/>
        </w:numPr>
        <w:pStyle w:val="Compact"/>
      </w:pPr>
      <w:r>
        <w:t xml:space="preserve">Technical proficiency in environmental engineering practices.</w:t>
      </w:r>
    </w:p>
    <w:p>
      <w:pPr>
        <w:numPr>
          <w:ilvl w:val="0"/>
          <w:numId w:val="1001"/>
        </w:numPr>
        <w:pStyle w:val="Compact"/>
      </w:pPr>
      <w:r>
        <w:t xml:space="preserve">Compliance with Malaysian environmental laws and regulations.</w:t>
      </w:r>
    </w:p>
    <w:p>
      <w:pPr>
        <w:numPr>
          <w:ilvl w:val="0"/>
          <w:numId w:val="1001"/>
        </w:numPr>
        <w:pStyle w:val="Compact"/>
      </w:pPr>
      <w:r>
        <w:t xml:space="preserve">Quality of project management and execution.</w:t>
      </w:r>
    </w:p>
    <w:p>
      <w:pPr>
        <w:numPr>
          <w:ilvl w:val="0"/>
          <w:numId w:val="1001"/>
        </w:numPr>
        <w:pStyle w:val="Compact"/>
      </w:pPr>
      <w:r>
        <w:t xml:space="preserve">Adherence to ethical standards and professional conduct.</w:t>
      </w:r>
    </w:p>
    <w:p>
      <w:pPr>
        <w:numPr>
          <w:ilvl w:val="0"/>
          <w:numId w:val="1001"/>
        </w:numPr>
        <w:pStyle w:val="Compact"/>
      </w:pPr>
      <w:r>
        <w:t xml:space="preserve">Contribution to environmental sustainability in Kuala Lumpur.</w:t>
      </w:r>
    </w:p>
    <w:bookmarkEnd w:id="22"/>
    <w:bookmarkStart w:id="23" w:name="evaluation-criteria"/>
    <w:p>
      <w:pPr>
        <w:pStyle w:val="Heading2"/>
      </w:pPr>
      <w:r>
        <w:t xml:space="preserve">3. Evaluation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Description</w:t>
            </w:r>
          </w:p>
        </w:tc>
        <w:tc>
          <w:tcPr/>
          <w:p>
            <w:pPr>
              <w:pStyle w:val="Compact"/>
              <w:jc w:val="left"/>
            </w:pPr>
            <w:r>
              <w:t xml:space="preserve">Rating (1-5)</w:t>
            </w:r>
          </w:p>
        </w:tc>
      </w:tr>
      <w:tr>
        <w:tc>
          <w:tcPr/>
          <w:p>
            <w:pPr>
              <w:pStyle w:val="Compact"/>
              <w:jc w:val="left"/>
            </w:pPr>
            <w:r>
              <w:t xml:space="preserve">Technical Competence</w:t>
            </w:r>
          </w:p>
        </w:tc>
        <w:tc>
          <w:tcPr/>
          <w:p>
            <w:pPr>
              <w:pStyle w:val="Compact"/>
              <w:jc w:val="left"/>
            </w:pPr>
            <w:r>
              <w:t xml:space="preserve">Ability to apply engineering principles to solve environmental problems.</w:t>
            </w:r>
          </w:p>
        </w:tc>
        <w:tc>
          <w:tcPr/>
          <w:p>
            <w:pPr>
              <w:pStyle w:val="Compact"/>
              <w:jc w:val="left"/>
            </w:pPr>
            <w:r>
              <w:t xml:space="preserve">4</w:t>
            </w:r>
          </w:p>
        </w:tc>
      </w:tr>
      <w:tr>
        <w:tc>
          <w:tcPr/>
          <w:p>
            <w:pPr>
              <w:pStyle w:val="Compact"/>
              <w:jc w:val="left"/>
            </w:pPr>
            <w:r>
              <w:t xml:space="preserve">Regulatory Compliance</w:t>
            </w:r>
          </w:p>
        </w:tc>
        <w:tc>
          <w:tcPr/>
          <w:p>
            <w:pPr>
              <w:pStyle w:val="Compact"/>
              <w:jc w:val="left"/>
            </w:pPr>
            <w:r>
              <w:t xml:space="preserve">Adherence to Malaysian environmental laws and standards.</w:t>
            </w:r>
          </w:p>
        </w:tc>
        <w:tc>
          <w:tcPr/>
          <w:p>
            <w:pPr>
              <w:pStyle w:val="Compact"/>
              <w:jc w:val="left"/>
            </w:pPr>
            <w:r>
              <w:t xml:space="preserve">5</w:t>
            </w:r>
          </w:p>
        </w:tc>
      </w:tr>
      <w:tr>
        <w:tc>
          <w:tcPr/>
          <w:p>
            <w:pPr>
              <w:pStyle w:val="Compact"/>
              <w:jc w:val="left"/>
            </w:pPr>
            <w:r>
              <w:t xml:space="preserve">Project Management</w:t>
            </w:r>
          </w:p>
        </w:tc>
        <w:tc>
          <w:tcPr/>
          <w:p>
            <w:pPr>
              <w:pStyle w:val="Compact"/>
              <w:jc w:val="left"/>
            </w:pPr>
            <w:r>
              <w:t xml:space="preserve">Effectiveness in planning, executing, and completing projects.</w:t>
            </w:r>
          </w:p>
        </w:tc>
        <w:tc>
          <w:tcPr/>
          <w:p>
            <w:pPr>
              <w:pStyle w:val="Compact"/>
              <w:jc w:val="left"/>
            </w:pPr>
            <w:r>
              <w:t xml:space="preserve">4</w:t>
            </w:r>
          </w:p>
        </w:tc>
      </w:tr>
      <w:tr>
        <w:tc>
          <w:tcPr/>
          <w:p>
            <w:pPr>
              <w:pStyle w:val="Compact"/>
              <w:jc w:val="left"/>
            </w:pPr>
            <w:r>
              <w:t xml:space="preserve">Ethical Conduct</w:t>
            </w:r>
          </w:p>
        </w:tc>
        <w:tc>
          <w:tcPr/>
          <w:p>
            <w:pPr>
              <w:pStyle w:val="Compact"/>
              <w:jc w:val="left"/>
            </w:pPr>
            <w:r>
              <w:t xml:space="preserve">Integrity and professionalism in all dealings.</w:t>
            </w:r>
          </w:p>
        </w:tc>
        <w:tc>
          <w:tcPr/>
          <w:p>
            <w:pPr>
              <w:pStyle w:val="Compact"/>
              <w:jc w:val="left"/>
            </w:pPr>
            <w:r>
              <w:t xml:space="preserve">5</w:t>
            </w:r>
          </w:p>
        </w:tc>
      </w:tr>
      <w:tr>
        <w:tc>
          <w:tcPr/>
          <w:p>
            <w:pPr>
              <w:pStyle w:val="Compact"/>
              <w:jc w:val="left"/>
            </w:pPr>
            <w:r>
              <w:t xml:space="preserve">Sustainability Impact</w:t>
            </w:r>
          </w:p>
        </w:tc>
        <w:tc>
          <w:tcPr/>
          <w:p>
            <w:pPr>
              <w:pStyle w:val="Compact"/>
              <w:jc w:val="left"/>
            </w:pPr>
            <w:r>
              <w:t xml:space="preserve">Positive contribution to environmental sustainability in Kuala Lumpur.</w:t>
            </w:r>
          </w:p>
        </w:tc>
        <w:tc>
          <w:tcPr/>
          <w:p>
            <w:pPr>
              <w:pStyle w:val="Compact"/>
              <w:jc w:val="left"/>
            </w:pPr>
            <w:r>
              <w:t xml:space="preserve">4</w:t>
            </w:r>
          </w:p>
        </w:tc>
      </w:tr>
    </w:tbl>
    <w:bookmarkEnd w:id="23"/>
    <w:bookmarkStart w:id="29" w:name="detailed-assessment"/>
    <w:p>
      <w:pPr>
        <w:pStyle w:val="Heading2"/>
      </w:pPr>
      <w:r>
        <w:t xml:space="preserve">4. Detailed Assessment</w:t>
      </w:r>
    </w:p>
    <w:bookmarkStart w:id="24" w:name="technical-competence"/>
    <w:p>
      <w:pPr>
        <w:pStyle w:val="Heading3"/>
      </w:pPr>
      <w:r>
        <w:t xml:space="preserve">4.1 Technical Competence</w:t>
      </w:r>
    </w:p>
    <w:p>
      <w:pPr>
        <w:pStyle w:val="FirstParagraph"/>
      </w:pPr>
      <w:r>
        <w:t xml:space="preserve">The Environmental Engineer has demonstrated a strong understanding of environmental engineering principles, particularly in areas such as water treatment, air quality management, and waste management. Their ability to design and implement effective solutions for environmental challenges in Malaysia Kuala Lumpur is commendable. However, there is room for improvement in adopting cutting-edge technologies and innovative approaches to enhance efficiency and effectiveness.</w:t>
      </w:r>
    </w:p>
    <w:bookmarkEnd w:id="24"/>
    <w:bookmarkStart w:id="25" w:name="regulatory-compliance"/>
    <w:p>
      <w:pPr>
        <w:pStyle w:val="Heading3"/>
      </w:pPr>
      <w:r>
        <w:t xml:space="preserve">4.2 Regulatory Compliance</w:t>
      </w:r>
    </w:p>
    <w:p>
      <w:pPr>
        <w:pStyle w:val="FirstParagraph"/>
      </w:pPr>
      <w:r>
        <w:t xml:space="preserve">The engineer has consistently adhered to Malaysian environmental laws and regulations, including the Environmental Quality Act 1974 and relevant guidelines issued by the Department of Environment (DOE). Their projects have been compliant with local standards, and they have proactively engaged with regulatory bodies to ensure ongoing compliance. This aspect of their work is exemplary and sets a high standard for others in the field.</w:t>
      </w:r>
    </w:p>
    <w:bookmarkEnd w:id="25"/>
    <w:bookmarkStart w:id="26" w:name="project-management"/>
    <w:p>
      <w:pPr>
        <w:pStyle w:val="Heading3"/>
      </w:pPr>
      <w:r>
        <w:t xml:space="preserve">4.3 Project Management</w:t>
      </w:r>
    </w:p>
    <w:p>
      <w:pPr>
        <w:pStyle w:val="FirstParagraph"/>
      </w:pPr>
      <w:r>
        <w:t xml:space="preserve">The engineer has shown competence in managing environmental projects, from initial planning to final execution. They have effectively coordinated with stakeholders, managed resources, and met project deadlines. However, there are opportunities to improve communication with team members and stakeholders to ensure smoother project delivery and better alignment with project objectives.</w:t>
      </w:r>
    </w:p>
    <w:bookmarkEnd w:id="26"/>
    <w:bookmarkStart w:id="27" w:name="ethical-conduct"/>
    <w:p>
      <w:pPr>
        <w:pStyle w:val="Heading3"/>
      </w:pPr>
      <w:r>
        <w:t xml:space="preserve">4.4 Ethical Conduct</w:t>
      </w:r>
    </w:p>
    <w:p>
      <w:pPr>
        <w:pStyle w:val="FirstParagraph"/>
      </w:pPr>
      <w:r>
        <w:t xml:space="preserve">The engineer has maintained a high level of integrity and professionalism in all their dealings. They have demonstrated a commitment to ethical practices, including transparency, honesty, and respect for all parties involved. Their conduct aligns with the ethical standards set by the Board of Engineers Malaysia (BEM) and other relevant professional bodies.</w:t>
      </w:r>
    </w:p>
    <w:bookmarkEnd w:id="27"/>
    <w:bookmarkStart w:id="28" w:name="sustainability-impact"/>
    <w:p>
      <w:pPr>
        <w:pStyle w:val="Heading3"/>
      </w:pPr>
      <w:r>
        <w:t xml:space="preserve">4.5 Sustainability Impact</w:t>
      </w:r>
    </w:p>
    <w:p>
      <w:pPr>
        <w:pStyle w:val="FirstParagraph"/>
      </w:pPr>
      <w:r>
        <w:t xml:space="preserve">The engineer has made significant contributions to environmental sustainability in Malaysia Kuala Lumpur through their projects. Their work has helped reduce pollution, conserve natural resources, and promote sustainable development. However, there is potential to further enhance their impact by integrating more comprehensive sustainability metrics into their project evaluations and by advocating for stronger environmental policies at the local level.</w:t>
      </w:r>
    </w:p>
    <w:bookmarkEnd w:id="28"/>
    <w:bookmarkEnd w:id="29"/>
    <w:bookmarkStart w:id="30" w:name="recommendations"/>
    <w:p>
      <w:pPr>
        <w:pStyle w:val="Heading2"/>
      </w:pPr>
      <w:r>
        <w:t xml:space="preserve">5. Recommendations</w:t>
      </w:r>
    </w:p>
    <w:p>
      <w:pPr>
        <w:numPr>
          <w:ilvl w:val="0"/>
          <w:numId w:val="1002"/>
        </w:numPr>
        <w:pStyle w:val="Compact"/>
      </w:pPr>
      <w:r>
        <w:t xml:space="preserve">Continue to stay updated with the latest advancements in environmental engineering technologies and methodologies.</w:t>
      </w:r>
    </w:p>
    <w:p>
      <w:pPr>
        <w:numPr>
          <w:ilvl w:val="0"/>
          <w:numId w:val="1002"/>
        </w:numPr>
        <w:pStyle w:val="Compact"/>
      </w:pPr>
      <w:r>
        <w:t xml:space="preserve">Enhance communication skills to improve stakeholder engagement and project coordination.</w:t>
      </w:r>
    </w:p>
    <w:p>
      <w:pPr>
        <w:numPr>
          <w:ilvl w:val="0"/>
          <w:numId w:val="1002"/>
        </w:numPr>
        <w:pStyle w:val="Compact"/>
      </w:pPr>
      <w:r>
        <w:t xml:space="preserve">Integrate more robust sustainability metrics into project planning and evaluation processes.</w:t>
      </w:r>
    </w:p>
    <w:p>
      <w:pPr>
        <w:numPr>
          <w:ilvl w:val="0"/>
          <w:numId w:val="1002"/>
        </w:numPr>
        <w:pStyle w:val="Compact"/>
      </w:pPr>
      <w:r>
        <w:t xml:space="preserve">Advocate for stronger environmental policies and practices within the local community and industry.</w:t>
      </w:r>
    </w:p>
    <w:bookmarkEnd w:id="30"/>
    <w:bookmarkStart w:id="31" w:name="conclusion"/>
    <w:p>
      <w:pPr>
        <w:pStyle w:val="Heading2"/>
      </w:pPr>
      <w:r>
        <w:t xml:space="preserve">6. Conclusion</w:t>
      </w:r>
    </w:p>
    <w:p>
      <w:pPr>
        <w:pStyle w:val="FirstParagraph"/>
      </w:pPr>
      <w:r>
        <w:t xml:space="preserve">Overall, the Environmental Engineer has performed at a high level, demonstrating strong technical competence, regulatory compliance, and ethical conduct. Their contributions to environmental sustainability in Malaysia Kuala Lumpur are significant and commendable. With the recommended improvements, they have the potential to further enhance their impact and continue to be a valuable asset to the field of environmental engineering in the region.</w:t>
      </w:r>
    </w:p>
    <w:bookmarkEnd w:id="31"/>
    <w:p>
      <w:pPr>
        <w:pStyle w:val="BodyText"/>
      </w:pPr>
      <w:r>
        <w:rPr>
          <w:bCs/>
          <w:b/>
        </w:rPr>
        <w:t xml:space="preserve">Reviewed by:</w:t>
      </w:r>
    </w:p>
    <w:p>
      <w:pPr>
        <w:pStyle w:val="BodyText"/>
      </w:pPr>
      <w:r>
        <w:t xml:space="preserve">__________________________</w:t>
      </w:r>
    </w:p>
    <w:p>
      <w:pPr>
        <w:pStyle w:val="BodyText"/>
      </w:pPr>
      <w:r>
        <w:t xml:space="preserve">Dr. Jane Doe</w:t>
      </w:r>
    </w:p>
    <w:p>
      <w:pPr>
        <w:pStyle w:val="BodyText"/>
      </w:pPr>
      <w:r>
        <w:t xml:space="preserve">Senior Environmental Engineer</w:t>
      </w:r>
    </w:p>
    <w:p>
      <w:pPr>
        <w:pStyle w:val="BodyText"/>
      </w:pPr>
      <w:r>
        <w:t xml:space="preserve">Board of Engineers Malaysia (BEM)</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Environmental Engineer</dc:title>
  <dc:creator/>
  <dc:language>en</dc:language>
  <cp:keywords/>
  <dcterms:created xsi:type="dcterms:W3CDTF">2026-10-10T07:06:19Z</dcterms:created>
  <dcterms:modified xsi:type="dcterms:W3CDTF">2026-10-10T07:06:19Z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