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Yangon,</w:t>
      </w:r>
      <w:r>
        <w:t xml:space="preserve"> </w:t>
      </w:r>
      <w:r>
        <w:t xml:space="preserve">Myanmar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Environmental Engineer Performance and Project Compliance Assessment</w:t>
      </w:r>
    </w:p>
    <w:p>
      <w:pPr>
        <w:pStyle w:val="BodyText"/>
      </w:pPr>
      <w:r>
        <w:rPr>
          <w:bCs/>
          <w:b/>
        </w:rPr>
        <w:t xml:space="preserve">Location:</w:t>
      </w:r>
      <w:r>
        <w:t xml:space="preserve"> </w:t>
      </w:r>
      <w:r>
        <w:t xml:space="preserve">Yangon, Myanmar</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competency, regulatory adherence, and project management capabilities of the Environmental Engineer assigned to the Yangon industrial development sector. The review focuses specifically on the engineer's ability to navigate the complex environmental landscape of Myanmar Yangon, ensuring that engineering solutions are not only technically sound but also culturally and legally appropriate for the region. The assessment covers waste management protocols, water quality monitoring, and air pollution control measures implemented during the review period.</w:t>
      </w:r>
    </w:p>
    <w:bookmarkEnd w:id="21"/>
    <w:bookmarkStart w:id="22" w:name="Xbf0155a686541e864010fb2da4cd3c37dee6729"/>
    <w:p>
      <w:pPr>
        <w:pStyle w:val="Heading2"/>
      </w:pPr>
      <w:r>
        <w:t xml:space="preserve">2. Contextual Background: The Yangon Environment</w:t>
      </w:r>
    </w:p>
    <w:p>
      <w:pPr>
        <w:pStyle w:val="FirstParagraph"/>
      </w:pPr>
      <w:r>
        <w:t xml:space="preserve">Operating as an Environmental Engineer in Myanmar Yangon presents unique challenges distinct from other global contexts. Yangon is a rapidly urbanizing metropolis facing significant pressure on its natural resources. The review acknowledges that the engineer must contend with high population density, seasonal monsoon impacts on drainage systems, and a developing regulatory framework under the Environmental Conservation Department (ECD) of Myanmar.</w:t>
      </w:r>
    </w:p>
    <w:p>
      <w:pPr>
        <w:pStyle w:val="BodyText"/>
      </w:pPr>
      <w:r>
        <w:t xml:space="preserve">The engineer’s role is critical in bridging the gap between international environmental standards and local implementation realities. This report assesses how effectively the engineer has adapted global best practices to the specific socio-economic and infrastructural conditions found in Yangon.</w:t>
      </w:r>
    </w:p>
    <w:bookmarkEnd w:id="22"/>
    <w:bookmarkStart w:id="25" w:name="technical-competency-and-methodology"/>
    <w:p>
      <w:pPr>
        <w:pStyle w:val="Heading2"/>
      </w:pPr>
      <w:r>
        <w:t xml:space="preserve">3. Technical Competency and Methodology</w:t>
      </w:r>
    </w:p>
    <w:bookmarkStart w:id="23" w:name="water-resource-management"/>
    <w:p>
      <w:pPr>
        <w:pStyle w:val="Heading3"/>
      </w:pPr>
      <w:r>
        <w:t xml:space="preserve">3.1 Water Resource Management</w:t>
      </w:r>
    </w:p>
    <w:p>
      <w:pPr>
        <w:pStyle w:val="FirstParagraph"/>
      </w:pPr>
      <w:r>
        <w:t xml:space="preserve">A primary focus of the review was the engineer’s management of wastewater treatment systems. Given Yangon’s proximity to the Yangon River and the critical need to prevent contamination of local waterways, the engineer’s protocols for effluent treatment were scrutinized. The review found that the Environmental Engineer successfully implemented a multi-stage filtration process that exceeded the minimum discharge standards set by local authorities.</w:t>
      </w:r>
    </w:p>
    <w:p>
      <w:pPr>
        <w:pStyle w:val="BodyText"/>
      </w:pPr>
      <w:r>
        <w:t xml:space="preserve">However, the report notes that during the peak monsoon season, the engineer’s contingency plans for overflow management required refinement. While the technical design was robust, the integration with Yangon’s existing, often aging, municipal drainage infrastructure needs closer coordination to prevent localized flooding and sewage backflow.</w:t>
      </w:r>
    </w:p>
    <w:bookmarkEnd w:id="23"/>
    <w:bookmarkStart w:id="24" w:name="air-quality-and-dust-control"/>
    <w:p>
      <w:pPr>
        <w:pStyle w:val="Heading3"/>
      </w:pPr>
      <w:r>
        <w:t xml:space="preserve">3.2 Air Quality and Dust Control</w:t>
      </w:r>
    </w:p>
    <w:p>
      <w:pPr>
        <w:pStyle w:val="FirstParagraph"/>
      </w:pPr>
      <w:r>
        <w:t xml:space="preserve">Construction and industrial activities in Yangon contribute significantly to particulate matter levels. The Environmental Engineer was tasked with developing dust suppression strategies. The peer review confirms that the engineer utilized effective water spraying techniques and windbreak barriers. The methodology demonstrated a clear understanding of the dry season conditions prevalent in Myanmar, ensuring that air quality monitoring data remained within acceptable limits for the surrounding residential communities.</w:t>
      </w:r>
    </w:p>
    <w:bookmarkEnd w:id="24"/>
    <w:bookmarkEnd w:id="25"/>
    <w:bookmarkStart w:id="26" w:name="Xc04a59c0ea6d06bd272703222a35ba465fe2151"/>
    <w:p>
      <w:pPr>
        <w:pStyle w:val="Heading2"/>
      </w:pPr>
      <w:r>
        <w:t xml:space="preserve">4. Regulatory Compliance and Stakeholder Engagement</w:t>
      </w:r>
    </w:p>
    <w:p>
      <w:pPr>
        <w:pStyle w:val="FirstParagraph"/>
      </w:pPr>
      <w:r>
        <w:t xml:space="preserve">Compliance with the Environmental Conservation Law of Myanmar is non-negotiable. This Peer Review Report evaluates the engineer’s documentation and reporting processes. The engineer has maintained comprehensive Environmental Impact Assessment (EIA) records, which are essential for audits by the ECD.</w:t>
      </w:r>
    </w:p>
    <w:p>
      <w:pPr>
        <w:pStyle w:val="BodyText"/>
      </w:pPr>
      <w:r>
        <w:t xml:space="preserve">Furthermore, stakeholder engagement in Yangon is vital. The engineer has shown commendable effort in communicating with local village tract administrators and community leaders. By conducting town hall meetings in the local language and addressing community concerns regarding noise and waste, the engineer has fostered a cooperative environment. This approach is particularly important in Myanmar Yangon, where community support can significantly influence project success and social license to operate.</w:t>
      </w:r>
    </w:p>
    <w:bookmarkEnd w:id="26"/>
    <w:bookmarkStart w:id="27" w:name="areas-for-improvement"/>
    <w:p>
      <w:pPr>
        <w:pStyle w:val="Heading2"/>
      </w:pPr>
      <w:r>
        <w:t xml:space="preserve">5. Areas for Improvement</w:t>
      </w:r>
    </w:p>
    <w:p>
      <w:pPr>
        <w:pStyle w:val="FirstParagraph"/>
      </w:pPr>
      <w:r>
        <w:t xml:space="preserve">While the performance of the Environmental Engineer has been largely positive, this report identifies specific areas requiring attention to ensure long-term sustainability in the Yangon context:</w:t>
      </w:r>
    </w:p>
    <w:p>
      <w:pPr>
        <w:numPr>
          <w:ilvl w:val="0"/>
          <w:numId w:val="1001"/>
        </w:numPr>
        <w:pStyle w:val="Compact"/>
      </w:pPr>
      <w:r>
        <w:rPr>
          <w:bCs/>
          <w:b/>
        </w:rPr>
        <w:t xml:space="preserve">Local Capacity Building:</w:t>
      </w:r>
      <w:r>
        <w:t xml:space="preserve"> </w:t>
      </w:r>
      <w:r>
        <w:t xml:space="preserve">The engineer should increase efforts to train local Myanmar staff on advanced environmental monitoring techniques. This ensures continuity and empowers the local workforce.</w:t>
      </w:r>
    </w:p>
    <w:p>
      <w:pPr>
        <w:numPr>
          <w:ilvl w:val="0"/>
          <w:numId w:val="1001"/>
        </w:numPr>
        <w:pStyle w:val="Compact"/>
      </w:pPr>
      <w:r>
        <w:rPr>
          <w:bCs/>
          <w:b/>
        </w:rPr>
        <w:t xml:space="preserve">Waste Segregation Protocols:</w:t>
      </w:r>
      <w:r>
        <w:t xml:space="preserve"> </w:t>
      </w:r>
      <w:r>
        <w:t xml:space="preserve">Current solid waste management strategies need to be more aggressive in promoting segregation at the source, aligning with emerging circular economy concepts suitable for Yangon’s growing waste volume.</w:t>
      </w:r>
    </w:p>
    <w:p>
      <w:pPr>
        <w:numPr>
          <w:ilvl w:val="0"/>
          <w:numId w:val="1001"/>
        </w:numPr>
        <w:pStyle w:val="Compact"/>
      </w:pPr>
      <w:r>
        <w:rPr>
          <w:bCs/>
          <w:b/>
        </w:rPr>
        <w:t xml:space="preserve">Climate Resilience:</w:t>
      </w:r>
      <w:r>
        <w:t xml:space="preserve"> </w:t>
      </w:r>
      <w:r>
        <w:t xml:space="preserve">Future engineering designs must place greater emphasis on climate resilience, specifically regarding rising sea levels and increased storm intensity affecting the Yangon delta region.</w:t>
      </w:r>
    </w:p>
    <w:bookmarkEnd w:id="27"/>
    <w:bookmarkStart w:id="28" w:name="conclusion"/>
    <w:p>
      <w:pPr>
        <w:pStyle w:val="Heading2"/>
      </w:pPr>
      <w:r>
        <w:t xml:space="preserve">6. Conclusion</w:t>
      </w:r>
    </w:p>
    <w:p>
      <w:pPr>
        <w:pStyle w:val="FirstParagraph"/>
      </w:pPr>
      <w:r>
        <w:t xml:space="preserve">In conclusion, this Peer Review Report affirms that the Environmental Engineer has demonstrated a high level of professional competence and dedication. The engineer has successfully navigated the technical and regulatory complexities of operating in Myanmar Yangon. By maintaining strict adherence to environmental standards while remaining sensitive to local conditions, the engineer has contributed positively to sustainable development in the region. With the recommended improvements implemented, the engineer is well-positioned to lead future environmental initiatives in Yangon effectively.</w:t>
      </w:r>
    </w:p>
    <w:bookmarkEnd w:id="28"/>
    <w:p>
      <w:pPr>
        <w:pStyle w:val="BodyText"/>
      </w:pPr>
      <w:r>
        <w:rPr>
          <w:bCs/>
          <w:b/>
        </w:rPr>
        <w:t xml:space="preserve">Reviewed By:</w:t>
      </w:r>
    </w:p>
    <w:p>
      <w:pPr>
        <w:pStyle w:val="BodyText"/>
      </w:pPr>
      <w:r>
        <w:t xml:space="preserve">Senior Environmental Consultant</w:t>
      </w:r>
    </w:p>
    <w:p>
      <w:pPr>
        <w:pStyle w:val="BodyText"/>
      </w:pPr>
      <w:r>
        <w:t xml:space="preserve">Signature</w:t>
      </w:r>
    </w:p>
    <w:p>
      <w:pPr>
        <w:pStyle w:val="BodyText"/>
      </w:pPr>
      <w:r>
        <w:rPr>
          <w:bCs/>
          <w:b/>
        </w:rPr>
        <w:t xml:space="preserve">Approved By:</w:t>
      </w:r>
    </w:p>
    <w:p>
      <w:pPr>
        <w:pStyle w:val="BodyText"/>
      </w:pPr>
      <w:r>
        <w:t xml:space="preserve">Project Director, Yangon Operations</w:t>
      </w:r>
    </w:p>
    <w:p>
      <w:pPr>
        <w:pStyle w:val="BodyText"/>
      </w:pP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Yangon, Myanmar</dc:title>
  <dc:creator/>
  <dc:language>en</dc:language>
  <cp:keywords/>
  <dcterms:created xsi:type="dcterms:W3CDTF">2026-10-10T06:24:52Z</dcterms:created>
  <dcterms:modified xsi:type="dcterms:W3CDTF">2026-10-10T06:24:52Z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