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Environmental Engineer</w:t>
      </w:r>
    </w:p>
    <w:p>
      <w:pPr>
        <w:pStyle w:val="BodyText"/>
      </w:pPr>
      <w:r>
        <w:rPr>
          <w:bCs/>
          <w:b/>
        </w:rPr>
        <w:t xml:space="preserve">Location:</w:t>
      </w:r>
      <w:r>
        <w:t xml:space="preserve"> </w:t>
      </w:r>
      <w:r>
        <w:t xml:space="preserve">Wellington, New Zealand</w:t>
      </w:r>
    </w:p>
    <w:p>
      <w:pPr>
        <w:pStyle w:val="BodyText"/>
      </w:pPr>
      <w:r>
        <w:rPr>
          <w:bCs/>
          <w:b/>
        </w:rPr>
        <w:t xml:space="preserve">Date:</w:t>
      </w:r>
      <w:r>
        <w:t xml:space="preserve"> </w:t>
      </w:r>
      <w:r>
        <w:t xml:space="preserve">October 24, 2023</w:t>
      </w:r>
    </w:p>
    <w:p>
      <w:pPr>
        <w:pStyle w:val="BodyText"/>
      </w:pPr>
      <w:r>
        <w:rPr>
          <w:bCs/>
          <w:b/>
        </w:rPr>
        <w:t xml:space="preserve">Reference Number:</w:t>
      </w:r>
      <w:r>
        <w:t xml:space="preserve"> </w:t>
      </w:r>
      <w:r>
        <w:t xml:space="preserve">NZ-WLG-ENV-2023-089</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competency, professional conduct, and project management capabilities of the subject Environmental Engineer operating within the Wellington region of New Zealand. The review focuses on adherence to the New Zealand Code of Professional Conduct for Engineers, compliance with local environmental regulations, and the application of best practices in sustainable engineering solutions. The assessment concludes that the engineer demonstrates a high level of proficiency, particularly in stormwater management and ecological restoration projects relevant to the Wellington urban environment.</w:t>
      </w:r>
    </w:p>
    <w:bookmarkEnd w:id="21"/>
    <w:bookmarkStart w:id="22" w:name="scope-of-review"/>
    <w:p>
      <w:pPr>
        <w:pStyle w:val="Heading2"/>
      </w:pPr>
      <w:r>
        <w:t xml:space="preserve">2. Scope of Review</w:t>
      </w:r>
    </w:p>
    <w:p>
      <w:pPr>
        <w:pStyle w:val="FirstParagraph"/>
      </w:pPr>
      <w:r>
        <w:t xml:space="preserve">The scope of this Peer Review Report encompasses three primary areas of practice undertaken by the Environmental Engineer in Wellington over the past 24 months:</w:t>
      </w:r>
    </w:p>
    <w:p>
      <w:pPr>
        <w:numPr>
          <w:ilvl w:val="0"/>
          <w:numId w:val="1001"/>
        </w:numPr>
        <w:pStyle w:val="Compact"/>
      </w:pPr>
      <w:r>
        <w:t xml:space="preserve">Design and implementation of urban stormwater management systems.</w:t>
      </w:r>
    </w:p>
    <w:p>
      <w:pPr>
        <w:numPr>
          <w:ilvl w:val="0"/>
          <w:numId w:val="1001"/>
        </w:numPr>
        <w:pStyle w:val="Compact"/>
      </w:pPr>
      <w:r>
        <w:t xml:space="preserve">Environmental impact assessments (EIA) for coastal development projects.</w:t>
      </w:r>
    </w:p>
    <w:p>
      <w:pPr>
        <w:numPr>
          <w:ilvl w:val="0"/>
          <w:numId w:val="1001"/>
        </w:numPr>
        <w:pStyle w:val="Compact"/>
      </w:pPr>
      <w:r>
        <w:t xml:space="preserve">Remediation strategies for contaminated land sites in the Wellington Central Business District.</w:t>
      </w:r>
    </w:p>
    <w:p>
      <w:pPr>
        <w:pStyle w:val="FirstParagraph"/>
      </w:pPr>
      <w:r>
        <w:t xml:space="preserve">The review aligns with the standards set by Engineering New Zealand and considers the specific geographical and regulatory context of Wellington, including the Wellington Regional Council’s environmental plans.</w:t>
      </w:r>
    </w:p>
    <w:bookmarkEnd w:id="22"/>
    <w:bookmarkStart w:id="26" w:name="technical-competency-assessment"/>
    <w:p>
      <w:pPr>
        <w:pStyle w:val="Heading2"/>
      </w:pPr>
      <w:r>
        <w:t xml:space="preserve">3. Technical Competency Assessment</w:t>
      </w:r>
    </w:p>
    <w:bookmarkStart w:id="23" w:name="stormwater-management"/>
    <w:p>
      <w:pPr>
        <w:pStyle w:val="Heading3"/>
      </w:pPr>
      <w:r>
        <w:t xml:space="preserve">3.1 Stormwater Management</w:t>
      </w:r>
    </w:p>
    <w:p>
      <w:pPr>
        <w:pStyle w:val="FirstParagraph"/>
      </w:pPr>
      <w:r>
        <w:t xml:space="preserve">The Environmental Engineer’s work on the Wellington Harbour catchment projects demonstrates a robust understanding of hydrological modeling and sustainable drainage systems (SuDS). The engineer successfully integrated green infrastructure solutions, such as bioswales and rain gardens, which are critical for managing Wellington’s high rainfall and reducing runoff into the harbour. The technical documentation provided was thorough, accurately reflecting the constraints of the local topography and soil conditions.</w:t>
      </w:r>
    </w:p>
    <w:bookmarkEnd w:id="23"/>
    <w:bookmarkStart w:id="24" w:name="environmental-impact-assessments"/>
    <w:p>
      <w:pPr>
        <w:pStyle w:val="Heading3"/>
      </w:pPr>
      <w:r>
        <w:t xml:space="preserve">3.2 Environmental Impact Assessments</w:t>
      </w:r>
    </w:p>
    <w:p>
      <w:pPr>
        <w:pStyle w:val="FirstParagraph"/>
      </w:pPr>
      <w:r>
        <w:t xml:space="preserve">In reviewing the EIA reports for coastal developments, the engineer showed a comprehensive grasp of the Resource Management Act 1991 (RMA). The assessments effectively identified potential impacts on marine ecosystems and proposed mitigation strategies that align with the Wellington Regional Policy Statement. The engineer’s ability to balance development needs with environmental protection is commendable and reflects a deep understanding of New Zealand’s unique ecological values.</w:t>
      </w:r>
    </w:p>
    <w:bookmarkEnd w:id="24"/>
    <w:bookmarkStart w:id="25" w:name="contaminated-land-remediation"/>
    <w:p>
      <w:pPr>
        <w:pStyle w:val="Heading3"/>
      </w:pPr>
      <w:r>
        <w:t xml:space="preserve">3.3 Contaminated Land Remediation</w:t>
      </w:r>
    </w:p>
    <w:p>
      <w:pPr>
        <w:pStyle w:val="FirstParagraph"/>
      </w:pPr>
      <w:r>
        <w:t xml:space="preserve">The remediation projects in the Wellington CBD were executed with precision. The engineer employed advanced techniques for soil and groundwater treatment, ensuring compliance with the National Environmental Standards for Assessing and Managing Contaminants in Soil to Protect Human Health. The project outcomes met all regulatory requirements and demonstrated a commitment to public safety and environmental restoration.</w:t>
      </w:r>
    </w:p>
    <w:bookmarkEnd w:id="25"/>
    <w:bookmarkEnd w:id="26"/>
    <w:bookmarkStart w:id="27" w:name="professional-conduct-and-ethics"/>
    <w:p>
      <w:pPr>
        <w:pStyle w:val="Heading2"/>
      </w:pPr>
      <w:r>
        <w:t xml:space="preserve">4. Professional Conduct and Ethics</w:t>
      </w:r>
    </w:p>
    <w:p>
      <w:pPr>
        <w:pStyle w:val="FirstParagraph"/>
      </w:pPr>
      <w:r>
        <w:t xml:space="preserve">The Environmental Engineer adhered strictly to the ethical guidelines outlined by Engineering New Zealand. Throughout the reviewed projects, the engineer maintained transparency in reporting, avoided conflicts of interest, and prioritized public health and safety. The engineer’s interactions with stakeholders, including local iwi, community groups, and regulatory bodies, were professional and respectful, fostering trust and collaboration. This is particularly important in Wellington, where community engagement is a key component of successful environmental projects.</w:t>
      </w:r>
    </w:p>
    <w:bookmarkEnd w:id="27"/>
    <w:bookmarkStart w:id="28" w:name="project-management-and-communication"/>
    <w:p>
      <w:pPr>
        <w:pStyle w:val="Heading2"/>
      </w:pPr>
      <w:r>
        <w:t xml:space="preserve">5. Project Management and Communication</w:t>
      </w:r>
    </w:p>
    <w:p>
      <w:pPr>
        <w:pStyle w:val="FirstParagraph"/>
      </w:pPr>
      <w:r>
        <w:t xml:space="preserve">The engineer demonstrated strong project management skills, ensuring that projects were delivered on time and within budget. Communication with clients, contractors, and regulatory authorities was clear and effective. The engineer’s ability to translate complex technical information into accessible language for non-specialist audiences was evident in the public consultation documents for the Wellington coastal projects. This skill is essential for gaining community support and ensuring the successful implementation of environmental initiatives.</w:t>
      </w:r>
    </w:p>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incorporate innovative sustainable design practices, particularly in stormwater management, to address the challenges posed by climate change in Wellington.</w:t>
      </w:r>
    </w:p>
    <w:p>
      <w:pPr>
        <w:numPr>
          <w:ilvl w:val="0"/>
          <w:numId w:val="1002"/>
        </w:numPr>
        <w:pStyle w:val="Compact"/>
      </w:pPr>
      <w:r>
        <w:t xml:space="preserve">Enhance engagement with local iwi to ensure that Māori perspectives and values are fully integrated into environmental decision-making processes.</w:t>
      </w:r>
    </w:p>
    <w:p>
      <w:pPr>
        <w:numPr>
          <w:ilvl w:val="0"/>
          <w:numId w:val="1002"/>
        </w:numPr>
        <w:pStyle w:val="Compact"/>
      </w:pPr>
      <w:r>
        <w:t xml:space="preserve">Pursue further professional development in emerging areas such as circular economy principles and carbon-neutral engineering solutions.</w:t>
      </w:r>
    </w:p>
    <w:bookmarkEnd w:id="29"/>
    <w:bookmarkStart w:id="30" w:name="conclusion"/>
    <w:p>
      <w:pPr>
        <w:pStyle w:val="Heading2"/>
      </w:pPr>
      <w:r>
        <w:t xml:space="preserve">7. Conclusion</w:t>
      </w:r>
    </w:p>
    <w:p>
      <w:pPr>
        <w:pStyle w:val="FirstParagraph"/>
      </w:pPr>
      <w:r>
        <w:t xml:space="preserve">This Peer Review Report confirms that the Environmental Engineer operating in Wellington, New Zealand, possesses the technical expertise, professional integrity, and project management skills required to deliver high-quality environmental engineering services. The engineer’s work contributes significantly to the sustainability and resilience of Wellington’s urban environment. It is recommended that the engineer’s professional standing be maintained and that they continue to serve as a role model for best practices in the field.</w:t>
      </w:r>
    </w:p>
    <w:bookmarkEnd w:id="30"/>
    <w:p>
      <w:pPr>
        <w:pStyle w:val="BodyText"/>
      </w:pPr>
      <w:r>
        <w:rPr>
          <w:bCs/>
          <w:b/>
        </w:rPr>
        <w:t xml:space="preserve">Prepared by:</w:t>
      </w:r>
    </w:p>
    <w:p>
      <w:pPr>
        <w:pStyle w:val="BodyText"/>
      </w:pPr>
      <w:r>
        <w:t xml:space="preserve">Dr. Jane Smith, CPEng, MIEAust</w:t>
      </w:r>
    </w:p>
    <w:p>
      <w:pPr>
        <w:pStyle w:val="BodyText"/>
      </w:pPr>
      <w:r>
        <w:t xml:space="preserve">Senior Environmental Engineer</w:t>
      </w:r>
    </w:p>
    <w:p>
      <w:pPr>
        <w:pStyle w:val="BodyText"/>
      </w:pPr>
      <w:r>
        <w:t xml:space="preserve">Wellington, New Zealand</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Wellington, New Zealand</dc:title>
  <dc:creator/>
  <dc:language>en</dc:language>
  <cp:keywords/>
  <dcterms:created xsi:type="dcterms:W3CDTF">2026-10-10T08:14:00Z</dcterms:created>
  <dcterms:modified xsi:type="dcterms:W3CDTF">2026-10-10T08:14:00Z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