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adherence, and project management capabilities of the designated Environmental Engineer operating within the Qatar Doha metropolitan area. The review focuses on the engineer's contribution to ongoing infrastructure and sustainability initiatives, specifically aligning with the Qatar National Vision 2030. The assessment covers environmental impact assessments (EIA), waste management protocols, water resource conservation, and air quality monitoring. The findings indicate a high level of technical competence, though specific areas regarding stakeholder communication and localized data integration require refinement.</w:t>
      </w:r>
    </w:p>
    <w:bookmarkEnd w:id="21"/>
    <w:bookmarkStart w:id="22" w:name="regulatory-compliance-and-standards"/>
    <w:p>
      <w:pPr>
        <w:pStyle w:val="Heading2"/>
      </w:pPr>
      <w:r>
        <w:t xml:space="preserve">2. Regulatory Compliance and Standards</w:t>
      </w:r>
    </w:p>
    <w:p>
      <w:pPr>
        <w:pStyle w:val="FirstParagraph"/>
      </w:pPr>
      <w:r>
        <w:t xml:space="preserve">A critical component of the Environmental Engineer's role in Qatar Doha is strict adherence to the regulations set forth by the Ministry of Environment and Climate Change (MECC) and the Qatar Environment and Energy Research Institute (QEERI). The peer review panel examined the engineer's documentation for recent high-profile construction projects in the Doha North and West Bay districts.</w:t>
      </w:r>
    </w:p>
    <w:p>
      <w:pPr>
        <w:pStyle w:val="BodyText"/>
      </w:pPr>
      <w:r>
        <w:t xml:space="preserve">The engineer demonstrated a robust understanding of the "Environmental Protection Law No. 30 of 2002" and its subsequent amendments. The review confirmed that all submitted Environmental Impact Assessments (EIAs) were comprehensive, accurately identifying potential ecological risks associated with urban development in the arid Qatari landscape. Furthermore, the engineer successfully integrated the requirements of the Qatar Green Building Council (QGBC) into project specifications, ensuring that developments met the necessary Pearl Rating System standards for sustainability.</w:t>
      </w:r>
    </w:p>
    <w:bookmarkEnd w:id="22"/>
    <w:bookmarkStart w:id="23" w:name="X0f0700c8d6e720cd5b325b429cfd643767d2aaf"/>
    <w:p>
      <w:pPr>
        <w:pStyle w:val="Heading2"/>
      </w:pPr>
      <w:r>
        <w:t xml:space="preserve">3. Technical Performance: Water and Waste Management</w:t>
      </w:r>
    </w:p>
    <w:p>
      <w:pPr>
        <w:pStyle w:val="FirstParagraph"/>
      </w:pPr>
      <w:r>
        <w:t xml:space="preserve">Given the unique hydrological challenges in Qatar Doha, water resource management is paramount. The Environmental Engineer was assessed on their strategies for wastewater treatment and desalination byproduct management. The review highlights the engineer's effective implementation of closed-loop water systems in industrial zones, significantly reducing freshwater consumption. The technical proposals for treating industrial effluent prior to discharge into the Arabian Gulf were found to be scientifically sound and compliant with international discharge limits.</w:t>
      </w:r>
    </w:p>
    <w:p>
      <w:pPr>
        <w:pStyle w:val="BodyText"/>
      </w:pPr>
      <w:r>
        <w:t xml:space="preserve">In the realm of waste management, the engineer's contribution to the "Qatar National Waste Management Strategy" was evaluated. The peer review noted the engineer's innovative approach to construction and demolition (C&amp;D) waste recycling. By establishing on-site segregation protocols for major Doha infrastructure projects, the engineer helped divert a substantial percentage of waste from the Al Reem landfill. This proactive stance aligns with the national goal of reducing landfill dependency and promoting a circular economy.</w:t>
      </w:r>
    </w:p>
    <w:bookmarkEnd w:id="23"/>
    <w:bookmarkStart w:id="24" w:name="X1a38639bc68c8aa5a1f95cafcf133960fcb65ef"/>
    <w:p>
      <w:pPr>
        <w:pStyle w:val="Heading2"/>
      </w:pPr>
      <w:r>
        <w:t xml:space="preserve">4. Air Quality and Climate Change Mitigation</w:t>
      </w:r>
    </w:p>
    <w:p>
      <w:pPr>
        <w:pStyle w:val="FirstParagraph"/>
      </w:pPr>
      <w:r>
        <w:t xml:space="preserve">Air quality management in Qatar Doha is heavily influenced by dust storms, vehicular emissions, and industrial activity. The Environmental Engineer was tasked with developing monitoring frameworks for several logistics hubs. The peer review found that the engineer utilized advanced particulate matter (PM2.5 and PM10) monitoring technologies to create real-time data dashboards. This data-driven approach allowed for immediate mitigation measures, such as water spraying and site enclosure, during high-risk periods.</w:t>
      </w:r>
    </w:p>
    <w:p>
      <w:pPr>
        <w:pStyle w:val="BodyText"/>
      </w:pPr>
      <w:r>
        <w:t xml:space="preserve">Additionally, the engineer's work on carbon footprint reduction for large-scale events and facilities was commended. The integration of renewable energy sources, such as solar photovoltaic systems, into environmental management plans demonstrates a forward-thinking approach to climate change mitigation, directly supporting Qatar's commitment to the Paris Agreement.</w:t>
      </w:r>
    </w:p>
    <w:bookmarkEnd w:id="24"/>
    <w:bookmarkStart w:id="25" w:name="X22059d7c59f5956c82fa902353b3fc6015809a9"/>
    <w:p>
      <w:pPr>
        <w:pStyle w:val="Heading2"/>
      </w:pPr>
      <w:r>
        <w:t xml:space="preserve">5. Professional Conduct and Stakeholder Engagement</w:t>
      </w:r>
    </w:p>
    <w:p>
      <w:pPr>
        <w:pStyle w:val="FirstParagraph"/>
      </w:pPr>
      <w:r>
        <w:t xml:space="preserve">Beyond technical metrics, the Peer Review Report assesses the engineer's ability to collaborate with diverse stakeholders, including government bodies, international contractors, and local communities. The engineer exhibited strong leadership during multidisciplinary meetings, effectively translating complex environmental data into actionable insights for non-technical project managers.</w:t>
      </w:r>
    </w:p>
    <w:p>
      <w:pPr>
        <w:pStyle w:val="BodyText"/>
      </w:pPr>
      <w:r>
        <w:t xml:space="preserve">However, the review identified a need for enhanced engagement with local community groups regarding environmental concerns. While compliance with MECC is excellent, proactive communication with residents in rapidly developing areas of Doha could be improved to foster greater public trust and transparency.</w:t>
      </w:r>
    </w:p>
    <w:bookmarkEnd w:id="25"/>
    <w:bookmarkStart w:id="26" w:name="recommendations"/>
    <w:p>
      <w:pPr>
        <w:pStyle w:val="Heading2"/>
      </w:pPr>
      <w:r>
        <w:t xml:space="preserve">6. Recommendations</w:t>
      </w:r>
    </w:p>
    <w:p>
      <w:pPr>
        <w:pStyle w:val="FirstParagraph"/>
      </w:pPr>
      <w:r>
        <w:t xml:space="preserve">Based on the comprehensive evaluation, the peer review panel recommends the following actions for the Environmental Engineer:</w:t>
      </w:r>
    </w:p>
    <w:p>
      <w:pPr>
        <w:numPr>
          <w:ilvl w:val="0"/>
          <w:numId w:val="1001"/>
        </w:numPr>
        <w:pStyle w:val="Compact"/>
      </w:pPr>
      <w:r>
        <w:rPr>
          <w:bCs/>
          <w:b/>
        </w:rPr>
        <w:t xml:space="preserve">Enhance Localized Data Usage:</w:t>
      </w:r>
      <w:r>
        <w:t xml:space="preserve"> </w:t>
      </w:r>
      <w:r>
        <w:t xml:space="preserve">Further integrate hyper-local meteorological and ecological data specific to the Doha microclimate into predictive modeling for EIAs.</w:t>
      </w:r>
    </w:p>
    <w:p>
      <w:pPr>
        <w:numPr>
          <w:ilvl w:val="0"/>
          <w:numId w:val="1001"/>
        </w:numPr>
        <w:pStyle w:val="Compact"/>
      </w:pPr>
      <w:r>
        <w:rPr>
          <w:bCs/>
          <w:b/>
        </w:rPr>
        <w:t xml:space="preserve">Community Outreach:</w:t>
      </w:r>
      <w:r>
        <w:t xml:space="preserve"> </w:t>
      </w:r>
      <w:r>
        <w:t xml:space="preserve">Develop structured programs to educate and engage local communities on environmental initiatives and waste reduction practices.</w:t>
      </w:r>
    </w:p>
    <w:p>
      <w:pPr>
        <w:numPr>
          <w:ilvl w:val="0"/>
          <w:numId w:val="1001"/>
        </w:numPr>
        <w:pStyle w:val="Compact"/>
      </w:pPr>
      <w:r>
        <w:rPr>
          <w:bCs/>
          <w:b/>
        </w:rPr>
        <w:t xml:space="preserve">Continuous Professional Development:</w:t>
      </w:r>
      <w:r>
        <w:t xml:space="preserve"> </w:t>
      </w:r>
      <w:r>
        <w:t xml:space="preserve">Pursue advanced certifications in sustainable urban planning to keep pace with the evolving standards of the Qatar National Vision 2030.</w:t>
      </w:r>
    </w:p>
    <w:bookmarkEnd w:id="26"/>
    <w:bookmarkStart w:id="27" w:name="conclusion"/>
    <w:p>
      <w:pPr>
        <w:pStyle w:val="Heading2"/>
      </w:pPr>
      <w:r>
        <w:t xml:space="preserve">7. Conclusion</w:t>
      </w:r>
    </w:p>
    <w:p>
      <w:pPr>
        <w:pStyle w:val="FirstParagraph"/>
      </w:pPr>
      <w:r>
        <w:t xml:space="preserve">In conclusion, this Peer Review Report affirms that the Environmental Engineer in question is a highly competent professional who plays a vital role in the sustainable development of Qatar Doha. Their work ensures that rapid urbanization does not come at the expense of environmental integrity. By addressing the minor recommendations outlined above, the engineer will further elevate their contribution to the nation's environmental goals.</w:t>
      </w:r>
    </w:p>
    <w:bookmarkEnd w:id="27"/>
    <w:p>
      <w:pPr>
        <w:pStyle w:val="BodyText"/>
      </w:pPr>
      <w:r>
        <w:rPr>
          <w:bCs/>
          <w:b/>
        </w:rPr>
        <w:t xml:space="preserve">Prepared by:</w:t>
      </w:r>
    </w:p>
    <w:p>
      <w:pPr>
        <w:pStyle w:val="BodyText"/>
      </w:pPr>
      <w:r>
        <w:t xml:space="preserve">Senior Peer Review Panel</w:t>
      </w:r>
    </w:p>
    <w:p>
      <w:pPr>
        <w:pStyle w:val="BodyText"/>
      </w:pPr>
      <w:r>
        <w:t xml:space="preserve">Qatar Engineering and Environmental Standards Board</w:t>
      </w:r>
    </w:p>
    <w:p>
      <w:pPr>
        <w:pStyle w:val="BodyText"/>
      </w:pPr>
      <w:r>
        <w:t xml:space="preserve">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Qatar Doha</dc:title>
  <dc:creator/>
  <dc:language>en</dc:language>
  <cp:keywords/>
  <dcterms:created xsi:type="dcterms:W3CDTF">2026-10-10T08:30:54Z</dcterms:created>
  <dcterms:modified xsi:type="dcterms:W3CDTF">2026-10-10T08:30:54Z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