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Moscow,</w:t>
      </w:r>
      <w:r>
        <w:t xml:space="preserve"> </w:t>
      </w:r>
      <w:r>
        <w:t xml:space="preserve">Russia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Project Execution Assessment</w:t>
      </w:r>
    </w:p>
    <w:p>
      <w:pPr>
        <w:pStyle w:val="BodyText"/>
      </w:pPr>
      <w:r>
        <w:rPr>
          <w:bCs/>
          <w:b/>
        </w:rPr>
        <w:t xml:space="preserve">Role:</w:t>
      </w:r>
      <w:r>
        <w:t xml:space="preserve"> </w:t>
      </w:r>
      <w:r>
        <w:t xml:space="preserve">Environmental Engineer</w:t>
      </w:r>
    </w:p>
    <w:p>
      <w:pPr>
        <w:pStyle w:val="BodyText"/>
      </w:pPr>
      <w:r>
        <w:rPr>
          <w:bCs/>
          <w:b/>
        </w:rPr>
        <w:t xml:space="preserve">Location:</w:t>
      </w:r>
      <w:r>
        <w:t xml:space="preserve"> </w:t>
      </w:r>
      <w:r>
        <w:t xml:space="preserve">Russia, Moscow</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evaluates the professional performance, technical expertise, and regulatory compliance adherence of the Environmental Engineer assigned to the Moscow metropolitan development project. The review focuses on the engineer's ability to navigate the complex environmental landscape of Russia, specifically within the strict regulatory framework governing the Moscow region. The assessment covers technical deliverables, stakeholder management, and the implementation of sustainable engineering solutions tailored to the unique climatic and urban challenges of Moscow.</w:t>
      </w:r>
    </w:p>
    <w:bookmarkEnd w:id="21"/>
    <w:bookmarkStart w:id="22" w:name="X4bc4b1c7ef29040b8a00b7c589cb9a284653636"/>
    <w:p>
      <w:pPr>
        <w:pStyle w:val="Heading2"/>
      </w:pPr>
      <w:r>
        <w:t xml:space="preserve">2. Regulatory Compliance and Legal Framework</w:t>
      </w:r>
    </w:p>
    <w:p>
      <w:pPr>
        <w:pStyle w:val="FirstParagraph"/>
      </w:pPr>
      <w:r>
        <w:t xml:space="preserve">A critical component of the Environmental Engineer's role in Russia Moscow is the strict adherence to federal and municipal laws. The subject demonstrated a robust understanding of the Federal Law "On Environmental Protection" and the specific sanitary norms (SanPiN) applicable to urban construction and industrial operations in the capital.</w:t>
      </w:r>
    </w:p>
    <w:p>
      <w:pPr>
        <w:pStyle w:val="BodyText"/>
      </w:pPr>
      <w:r>
        <w:t xml:space="preserve">During the review period, the engineer successfully managed the Environmental Impact Assessment (EIA) processes required by the Ministry of Natural Resources and Ecology of the Russian Federation. Their documentation for the Moscow riverfront revitalization project was commended for its thoroughness, ensuring that all noise pollution controls and water quality standards met the rigorous expectations of local authorities. The engineer's proactive approach to compliance minimized regulatory delays, a common challenge in large-scale Moscow infrastructure projects.</w:t>
      </w:r>
    </w:p>
    <w:bookmarkEnd w:id="22"/>
    <w:bookmarkStart w:id="23" w:name="X392e5d1d64edbce8c9b4b730794e47d2e5cae64"/>
    <w:p>
      <w:pPr>
        <w:pStyle w:val="Heading2"/>
      </w:pPr>
      <w:r>
        <w:t xml:space="preserve">3. Technical Competency and Project Execution</w:t>
      </w:r>
    </w:p>
    <w:p>
      <w:pPr>
        <w:pStyle w:val="FirstParagraph"/>
      </w:pPr>
      <w:r>
        <w:t xml:space="preserve">The Environmental Engineer displayed high-level technical proficiency in designing mitigation strategies for urban pollution. Given Moscow's status as a major industrial and transportation hub, the engineer's work on air quality monitoring systems was particularly notable. They implemented advanced sensor networks to track particulate matter (PM2.5 and PM10) levels, providing real-time data that aligned with the city's "Clean Air" initiative.</w:t>
      </w:r>
    </w:p>
    <w:p>
      <w:pPr>
        <w:pStyle w:val="BodyText"/>
      </w:pPr>
      <w:r>
        <w:t xml:space="preserve">Furthermore, the engineer's expertise in waste management engineering was evident in the redesign of the municipal solid waste processing workflow. By integrating modern sorting technologies and optimizing logistics routes within the Moscow region, the engineer contributed to a measurable reduction in landfill dependency. Their technical reports were precise, data-driven, and effectively communicated complex environmental engineering concepts to non-technical stakeholders.</w:t>
      </w:r>
    </w:p>
    <w:bookmarkEnd w:id="23"/>
    <w:bookmarkStart w:id="24" w:name="Xd30547255eadf2cf0bf1aa98bd2bb140afefd2f"/>
    <w:p>
      <w:pPr>
        <w:pStyle w:val="Heading2"/>
      </w:pPr>
      <w:r>
        <w:t xml:space="preserve">4. Adaptation to Local Environmental Conditions</w:t>
      </w:r>
    </w:p>
    <w:p>
      <w:pPr>
        <w:pStyle w:val="FirstParagraph"/>
      </w:pPr>
      <w:r>
        <w:t xml:space="preserve">Operating in Russia Moscow requires specific adaptations to the local climate and geography. The Environmental Engineer successfully accounted for the region's harsh winters and seasonal thaw cycles in their soil remediation plans. The review highlights their innovative approach to preventing soil erosion and contamination runoff during the spring thaw, a period of high environmental risk in the region.</w:t>
      </w:r>
    </w:p>
    <w:p>
      <w:pPr>
        <w:pStyle w:val="BodyText"/>
      </w:pPr>
      <w:r>
        <w:t xml:space="preserve">Additionally, the engineer showed sensitivity to the preservation of Moscow's green zones. Their landscape integration plans for new infrastructure projects respected the existing urban forest canopy, balancing development needs with the ecological preservation mandates set by the Moscow Department of Natural Resources and Environmental Protection.</w:t>
      </w:r>
    </w:p>
    <w:bookmarkEnd w:id="24"/>
    <w:bookmarkStart w:id="25" w:name="stakeholder-engagement-and-communication"/>
    <w:p>
      <w:pPr>
        <w:pStyle w:val="Heading2"/>
      </w:pPr>
      <w:r>
        <w:t xml:space="preserve">5. Stakeholder Engagement and Communication</w:t>
      </w:r>
    </w:p>
    <w:p>
      <w:pPr>
        <w:pStyle w:val="FirstParagraph"/>
      </w:pPr>
      <w:r>
        <w:t xml:space="preserve">Effective communication is vital for an Environmental Engineer working in a densely populated area like Moscow. The subject demonstrated strong interpersonal skills when liaising with local government bodies, construction firms, and community groups. They facilitated several public consultations regarding potential environmental impacts, addressing community concerns with transparency and technical accuracy.</w:t>
      </w:r>
    </w:p>
    <w:p>
      <w:pPr>
        <w:pStyle w:val="BodyText"/>
      </w:pPr>
      <w:r>
        <w:t xml:space="preserve">The engineer's ability to collaborate with cross-functional teams, including civil engineers and urban planners, ensured that environmental considerations were integrated into the project lifecycle from the outset, rather than being treated as an afterthought. This collaborative approach is essential for the success of sustainable development projects in the Russian capital.</w:t>
      </w:r>
    </w:p>
    <w:bookmarkEnd w:id="25"/>
    <w:bookmarkStart w:id="26" w:name="areas-for-improvement"/>
    <w:p>
      <w:pPr>
        <w:pStyle w:val="Heading2"/>
      </w:pPr>
      <w:r>
        <w:t xml:space="preserve">6. Areas for Improvement</w:t>
      </w:r>
    </w:p>
    <w:p>
      <w:pPr>
        <w:pStyle w:val="FirstParagraph"/>
      </w:pPr>
      <w:r>
        <w:t xml:space="preserve">While the overall performance is rated as excellent, the Peer Review Report identifies areas for further development. The engineer is encouraged to deepen their knowledge of emerging green building standards specific to the Russian market, such as the updated requirements for energy efficiency in Moscow's commercial real estate sector. Additionally, enhancing proficiency in local environmental data reporting software could further streamline compliance documentation processes.</w:t>
      </w:r>
    </w:p>
    <w:bookmarkEnd w:id="26"/>
    <w:bookmarkStart w:id="27" w:name="conclusion"/>
    <w:p>
      <w:pPr>
        <w:pStyle w:val="Heading2"/>
      </w:pPr>
      <w:r>
        <w:t xml:space="preserve">7. Conclusion</w:t>
      </w:r>
    </w:p>
    <w:p>
      <w:pPr>
        <w:pStyle w:val="FirstParagraph"/>
      </w:pPr>
      <w:r>
        <w:t xml:space="preserve">In conclusion, this Peer Review Report affirms that the Environmental Engineer has performed their duties with a high degree of professionalism, technical skill, and regulatory awareness. Their contributions have significantly advanced the environmental sustainability goals of projects within Russia Moscow. The engineer's ability to navigate the specific legal and ecological challenges of the region makes them a valuable asset to the organization. We recommend continued support for their professional development and their inclusion in future high-priority environmental initiatives in the Moscow region.</w:t>
      </w:r>
    </w:p>
    <w:bookmarkEnd w:id="27"/>
    <w:p>
      <w:pPr>
        <w:pStyle w:val="BodyText"/>
      </w:pPr>
      <w:r>
        <w:rPr>
          <w:bCs/>
          <w:b/>
        </w:rPr>
        <w:t xml:space="preserve">Reviewed By:</w:t>
      </w:r>
    </w:p>
    <w:p>
      <w:pPr>
        <w:pStyle w:val="BodyText"/>
      </w:pPr>
      <w:r>
        <w:t xml:space="preserve">Senior Environmental Consultant</w:t>
      </w:r>
    </w:p>
    <w:p>
      <w:pPr>
        <w:pStyle w:val="BodyText"/>
      </w:pPr>
      <w:r>
        <w:t xml:space="preserve">Regional Office: Moscow, Russia</w:t>
      </w:r>
    </w:p>
    <w:p>
      <w:pPr>
        <w:pStyle w:val="BodyText"/>
      </w:pPr>
      <w:r>
        <w:rPr>
          <w:iCs/>
          <w:i/>
        </w:rPr>
        <w:t xml:space="preserve">Signature: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Moscow, Russia</dc:title>
  <dc:creator/>
  <dc:language>en</dc:language>
  <cp:keywords/>
  <dcterms:created xsi:type="dcterms:W3CDTF">2026-10-10T14:24:35Z</dcterms:created>
  <dcterms:modified xsi:type="dcterms:W3CDTF">2026-10-10T14:24:35Z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