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Environmental Engineer Professional Competency Assessment</w:t>
      </w:r>
    </w:p>
    <w:p>
      <w:pPr>
        <w:pStyle w:val="BodyText"/>
      </w:pPr>
      <w:r>
        <w:rPr>
          <w:bCs/>
          <w:b/>
        </w:rPr>
        <w:t xml:space="preserve">Location:</w:t>
      </w:r>
      <w:r>
        <w:t xml:space="preserve"> </w:t>
      </w:r>
      <w:r>
        <w:t xml:space="preserve">Riyadh, Saudi Arabia</w:t>
      </w:r>
    </w:p>
    <w:p>
      <w:pPr>
        <w:pStyle w:val="BodyText"/>
      </w:pPr>
      <w:r>
        <w:rPr>
          <w:bCs/>
          <w:b/>
        </w:rPr>
        <w:t xml:space="preserve">Date:</w:t>
      </w:r>
      <w:r>
        <w:t xml:space="preserve"> </w:t>
      </w:r>
      <w:r>
        <w:t xml:space="preserve">October 24, 2023</w:t>
      </w:r>
    </w:p>
    <w:p>
      <w:pPr>
        <w:pStyle w:val="BodyText"/>
      </w:pPr>
      <w:r>
        <w:rPr>
          <w:bCs/>
          <w:b/>
        </w:rPr>
        <w:t xml:space="preserve">Review Reference ID:</w:t>
      </w:r>
      <w:r>
        <w:t xml:space="preserve"> </w:t>
      </w:r>
      <w:r>
        <w:t xml:space="preserve">SA-RIY-ENV-2023-089</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regulatory compliance adherence of the designated Environmental Engineer. The review was conducted within the operational context of Riyadh, Saudi Arabia, aligning with the Kingdom's ambitious Vision 2030 goals regarding sustainability, environmental stewardship, and urban development. The primary objective of this assessment is to verify that the engineer's methodologies, project deliverables, and strategic recommendations meet the rigorous standards set by the Saudi Standards, Metrology and Quality Organization (SASO) and the National Center for Environmental Compliance (NCEC).</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Environmental Engineer's recent contributions to infrastructure and industrial projects in the Riyadh region. Specifically, the review focuses on the following key areas:</w:t>
      </w:r>
    </w:p>
    <w:p>
      <w:pPr>
        <w:numPr>
          <w:ilvl w:val="0"/>
          <w:numId w:val="1001"/>
        </w:numPr>
        <w:pStyle w:val="Compact"/>
      </w:pPr>
      <w:r>
        <w:t xml:space="preserve">Environmental Impact Assessments (EIA) for urban development projects.</w:t>
      </w:r>
    </w:p>
    <w:p>
      <w:pPr>
        <w:numPr>
          <w:ilvl w:val="0"/>
          <w:numId w:val="1001"/>
        </w:numPr>
        <w:pStyle w:val="Compact"/>
      </w:pPr>
      <w:r>
        <w:t xml:space="preserve">Wastewater treatment and water resource management strategies.</w:t>
      </w:r>
    </w:p>
    <w:p>
      <w:pPr>
        <w:numPr>
          <w:ilvl w:val="0"/>
          <w:numId w:val="1001"/>
        </w:numPr>
        <w:pStyle w:val="Compact"/>
      </w:pPr>
      <w:r>
        <w:t xml:space="preserve">Air quality monitoring and mitigation plans in accordance with local regulations.</w:t>
      </w:r>
    </w:p>
    <w:p>
      <w:pPr>
        <w:numPr>
          <w:ilvl w:val="0"/>
          <w:numId w:val="1001"/>
        </w:numPr>
        <w:pStyle w:val="Compact"/>
      </w:pPr>
      <w:r>
        <w:t xml:space="preserve">Compliance with the Saudi Green Initiative (SGI) frameworks.</w:t>
      </w:r>
    </w:p>
    <w:p>
      <w:pPr>
        <w:pStyle w:val="FirstParagraph"/>
      </w:pPr>
      <w:r>
        <w:t xml:space="preserve">The evaluation is based on documented project files, site inspection reports, and stakeholder feedback gathered over the past twelve months.</w:t>
      </w:r>
    </w:p>
    <w:bookmarkEnd w:id="22"/>
    <w:bookmarkStart w:id="23" w:name="technical-competency-and-methodology"/>
    <w:p>
      <w:pPr>
        <w:pStyle w:val="Heading2"/>
      </w:pPr>
      <w:r>
        <w:t xml:space="preserve">3. Technical Competency and Methodology</w:t>
      </w:r>
    </w:p>
    <w:p>
      <w:pPr>
        <w:pStyle w:val="FirstParagraph"/>
      </w:pPr>
      <w:r>
        <w:t xml:space="preserve">The Environmental Engineer has demonstrated a high level of technical proficiency in addressing the unique environmental challenges present in Riyadh. The arid climate, high temperatures, and rapid urbanization require specialized engineering solutions. The engineer's approach to hydrological modeling and soil stabilization techniques has been particularly effective in mitigating the risks associated with flash floods and desertification.</w:t>
      </w:r>
    </w:p>
    <w:p>
      <w:pPr>
        <w:pStyle w:val="BodyText"/>
      </w:pPr>
      <w:r>
        <w:t xml:space="preserve">Furthermore, the integration of advanced monitoring technologies for air quality control reflects a commitment to maintaining public health standards. The engineer's ability to interpret complex data sets and translate them into actionable mitigation strategies is a significant asset to the organization. The methodologies employed are consistent with international best practices while being fully adapted to the specific regulatory landscape of Saudi Arabia.</w:t>
      </w:r>
    </w:p>
    <w:bookmarkEnd w:id="23"/>
    <w:bookmarkStart w:id="24" w:name="regulatory-compliance-and-standards"/>
    <w:p>
      <w:pPr>
        <w:pStyle w:val="Heading2"/>
      </w:pPr>
      <w:r>
        <w:t xml:space="preserve">4. Regulatory Compliance and Standards</w:t>
      </w:r>
    </w:p>
    <w:p>
      <w:pPr>
        <w:pStyle w:val="FirstParagraph"/>
      </w:pPr>
      <w:r>
        <w:t xml:space="preserve">A critical component of this Peer Review Report is the assessment of regulatory compliance. The Environmental Engineer has shown a thorough understanding of the legal frameworks governing environmental protection in Saudi Arabia. All submitted Environmental Impact Assessments have been structured to meet the requirements of the NCEC, ensuring that potential ecological disruptions are identified and managed proactively.</w:t>
      </w:r>
    </w:p>
    <w:p>
      <w:pPr>
        <w:pStyle w:val="BodyText"/>
      </w:pPr>
      <w:r>
        <w:t xml:space="preserve">The engineer's work aligns seamlessly with the broader objectives of Vision 2030, particularly in the areas of renewable energy integration and waste reduction. By adhering strictly to SASO standards, the engineer ensures that all projects not only meet local legal requirements but also contribute to the Kingdom's reputation as a leader in sustainable development in the Middle East.</w:t>
      </w:r>
    </w:p>
    <w:bookmarkEnd w:id="24"/>
    <w:bookmarkStart w:id="25" w:name="project-management-and-collaboration"/>
    <w:p>
      <w:pPr>
        <w:pStyle w:val="Heading2"/>
      </w:pPr>
      <w:r>
        <w:t xml:space="preserve">5. Project Management and Collaboration</w:t>
      </w:r>
    </w:p>
    <w:p>
      <w:pPr>
        <w:pStyle w:val="FirstParagraph"/>
      </w:pPr>
      <w:r>
        <w:t xml:space="preserve">Beyond technical skills, the Environmental Engineer has exhibited strong project management capabilities. The ability to coordinate with multidisciplinary teams, including civil engineers, architects, and government officials in Riyadh, is essential for the successful execution of large-scale projects. The engineer has maintained clear communication channels, ensuring that environmental considerations are integrated into the project lifecycle from the initial planning stages through to completion.</w:t>
      </w:r>
    </w:p>
    <w:p>
      <w:pPr>
        <w:pStyle w:val="BodyText"/>
      </w:pPr>
      <w:r>
        <w:t xml:space="preserve">Stakeholder engagement has been handled with professionalism and cultural sensitivity, fostering positive relationships with local communities and regulatory bodies. This collaborative approach has facilitated smoother approval processes and enhanced the overall sustainability profile of the projects under review.</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 few areas for potential enhancement. There is an opportunity to further leverage digital tools and artificial intelligence for predictive environmental modeling. Additionally, increasing the focus on circular economy principles in waste management strategies could further align the engineer's work with the evolving sustainability goals of Saudi Arabia. Continuous professional development in emerging green technologies is recommended to maintain a competitive edge in the rapidly changing environmental engineering landscape.</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Environmental Engineer possesses the requisite skills, knowledge, and dedication to excel in their role within Riyadh, Saudi Arabia. Their contributions are vital to ensuring that development projects are executed responsibly and sustainably. The engineer's adherence to regulatory standards and commitment to environmental protection align perfectly with the national vision for a greener future.</w:t>
      </w:r>
    </w:p>
    <w:p>
      <w:pPr>
        <w:pStyle w:val="BodyText"/>
      </w:pPr>
      <w:r>
        <w:t xml:space="preserve">It is recommended that the Environmental Engineer be recognized for their outstanding performance and encouraged to take on leadership roles in future sustainability initiatives. Continued support for their professional growth will yield significant benefits for both the organization and the broader community in Saudi Arabia.</w:t>
      </w:r>
    </w:p>
    <w:bookmarkEnd w:id="27"/>
    <w:p>
      <w:pPr>
        <w:pStyle w:val="BodyText"/>
      </w:pPr>
      <w:r>
        <w:rPr>
          <w:bCs/>
          <w:b/>
        </w:rPr>
        <w:t xml:space="preserve">Reviewed By:</w:t>
      </w:r>
    </w:p>
    <w:p>
      <w:pPr>
        <w:pStyle w:val="BodyText"/>
      </w:pPr>
      <w:r>
        <w:t xml:space="preserve">Senior Environmental Consultant</w:t>
      </w:r>
    </w:p>
    <w:p>
      <w:pPr>
        <w:pStyle w:val="BodyText"/>
      </w:pPr>
      <w:r>
        <w:t xml:space="preserve">Peer Review Committee</w:t>
      </w:r>
    </w:p>
    <w:p>
      <w:pPr>
        <w:pStyle w:val="BodyText"/>
      </w:pPr>
      <w:r>
        <w:t xml:space="preserve">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dc:title>
  <dc:creator/>
  <dc:language>en</dc:language>
  <cp:keywords/>
  <dcterms:created xsi:type="dcterms:W3CDTF">2026-10-10T07:21:40Z</dcterms:created>
  <dcterms:modified xsi:type="dcterms:W3CDTF">2026-10-10T07:21:40Z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