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Environmental Engineer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Reference No:</w:t>
      </w:r>
      <w:r>
        <w:t xml:space="preserve"> </w:t>
      </w:r>
      <w:r>
        <w:t xml:space="preserve">SA-CT-ENV-2023-089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 technical competence, and ethical adherence of the candidate Environmental Engineer operating within the Western Cape Province, specifically focusing on projects located in Cape Town. The review aligns with the standards set forth by the Engineering Council of South Africa (ECSA) and considers the unique environmental challenges and regulatory frameworks pertinent to the region. The assessment covers water resource management, waste management strategies, and ecological impact assessments conducted over the past three years.</w:t>
      </w:r>
    </w:p>
    <w:bookmarkEnd w:id="21"/>
    <w:bookmarkStart w:id="22" w:name="introduction-and-scope"/>
    <w:p>
      <w:pPr>
        <w:pStyle w:val="Heading2"/>
      </w:pPr>
      <w:r>
        <w:t xml:space="preserve">2. Introduction and Scope</w:t>
      </w:r>
    </w:p>
    <w:p>
      <w:pPr>
        <w:pStyle w:val="FirstParagraph"/>
      </w:pPr>
      <w:r>
        <w:t xml:space="preserve">The role of an Environmental Engineer in South Africa is critical, particularly in a region as ecologically sensitive and resource-constrained as Cape Town. This report serves as a formal peer review to validate the engineer's ability to design, implement, and manage engineering solutions that mitigate environmental impacts while promoting sustainable development. The scope of this review includes an analysis of three major projects: the False Bay Coastal Erosion Mitigation Study, the Khayelitsha Wastewater Treatment Plant Upgrades, and the Table Mountain National Park Biodiversity Offset Plan.</w:t>
      </w:r>
    </w:p>
    <w:p>
      <w:pPr>
        <w:pStyle w:val="BodyText"/>
      </w:pPr>
      <w:r>
        <w:t xml:space="preserve">The review process involved a detailed examination of technical reports, site inspections, stakeholder interviews, and a review of compliance with the National Environmental Management Act (NEMA) and local bylaws enforced by the City of Cape Town.</w:t>
      </w:r>
    </w:p>
    <w:bookmarkEnd w:id="22"/>
    <w:bookmarkStart w:id="26" w:name="technical-competency-assessment"/>
    <w:p>
      <w:pPr>
        <w:pStyle w:val="Heading2"/>
      </w:pPr>
      <w:r>
        <w:t xml:space="preserve">3. Technical Competency Assessment</w:t>
      </w:r>
    </w:p>
    <w:bookmarkStart w:id="23" w:name="water-resource-management"/>
    <w:p>
      <w:pPr>
        <w:pStyle w:val="Heading3"/>
      </w:pPr>
      <w:r>
        <w:t xml:space="preserve">3.1 Water Resource Management</w:t>
      </w:r>
    </w:p>
    <w:p>
      <w:pPr>
        <w:pStyle w:val="FirstParagraph"/>
      </w:pPr>
      <w:r>
        <w:t xml:space="preserve">Given Cape Town's history with severe drought conditions, the candidate's expertise in water resource management was scrutinized. The review found that the Environmental Engineer demonstrated a high level of proficiency in designing water-sensitive urban design (WSUD) strategies. Specifically, the integration of stormwater harvesting systems into the Khayelitsha project showed a deep understanding of local hydrology and the need for resilient infrastructure. The engineer successfully applied advanced modeling techniques to predict water quality outcomes, ensuring compliance with the South African National Standards (SANS) for wastewater discharge.</w:t>
      </w:r>
    </w:p>
    <w:bookmarkEnd w:id="23"/>
    <w:bookmarkStart w:id="24" w:name="waste-management-and-circular-economy"/>
    <w:p>
      <w:pPr>
        <w:pStyle w:val="Heading3"/>
      </w:pPr>
      <w:r>
        <w:t xml:space="preserve">3.2 Waste Management and Circular Economy</w:t>
      </w:r>
    </w:p>
    <w:p>
      <w:pPr>
        <w:pStyle w:val="FirstParagraph"/>
      </w:pPr>
      <w:r>
        <w:t xml:space="preserve">The candidate's approach to waste management reflects a modern understanding of the circular economy, which is increasingly vital for South African municipalities. The review highlights the engineer's innovative proposal for converting organic waste from the Cape Town metropolitan area into biogas. This project not only addresses landfill capacity issues but also contributes to renewable energy goals. The technical documentation provided was rigorous, demonstrating accurate lifecycle assessments and realistic economic feasibility studies tailored to the local market conditions.</w:t>
      </w:r>
    </w:p>
    <w:bookmarkEnd w:id="24"/>
    <w:bookmarkStart w:id="25" w:name="ecological-impact-assessments"/>
    <w:p>
      <w:pPr>
        <w:pStyle w:val="Heading3"/>
      </w:pPr>
      <w:r>
        <w:t xml:space="preserve">3.3 Ecological Impact Assessments</w:t>
      </w:r>
    </w:p>
    <w:p>
      <w:pPr>
        <w:pStyle w:val="FirstParagraph"/>
      </w:pPr>
      <w:r>
        <w:t xml:space="preserve">In the context of the Table Mountain National Park Biodiversity Offset Plan, the Environmental Engineer displayed exceptional skill in ecological impact assessment. The review confirms that the engineer adhered strictly to the guidelines provided by the Department of Environmental Affairs. The mitigation strategies proposed for protecting endemic fynbos species were scientifically sound and practically implementable. The engineer effectively balanced development requirements with the preservation of Cape Town's unique biodiversity.</w:t>
      </w:r>
    </w:p>
    <w:bookmarkEnd w:id="25"/>
    <w:bookmarkEnd w:id="26"/>
    <w:bookmarkStart w:id="27" w:name="regulatory-compliance-and-ethics"/>
    <w:p>
      <w:pPr>
        <w:pStyle w:val="Heading2"/>
      </w:pPr>
      <w:r>
        <w:t xml:space="preserve">4. Regulatory Compliance and Ethics</w:t>
      </w:r>
    </w:p>
    <w:p>
      <w:pPr>
        <w:pStyle w:val="FirstParagraph"/>
      </w:pPr>
      <w:r>
        <w:t xml:space="preserve">A core component of this Peer Review Report is the evaluation of regulatory compliance. The Environmental Engineer consistently demonstrated a thorough knowledge of the National Environmental Management Act (NEMA), the National Water Act, and the specific environmental health bylaws of the City of Cape Town. All reviewed projects were found to be in full compliance with Environmental Management Programs (EMPs) and Environmental Management Plans (EMPs).</w:t>
      </w:r>
    </w:p>
    <w:p>
      <w:pPr>
        <w:pStyle w:val="BodyText"/>
      </w:pPr>
      <w:r>
        <w:t xml:space="preserve">Ethically, the engineer maintained the highest standards of integrity. There were no instances of conflict of interest, and all stakeholder engagements were conducted transparently. The engineer actively engaged with local communities, ensuring that their concerns regarding environmental degradation were addressed, which is a crucial aspect of social license to operate in South Africa.</w:t>
      </w:r>
    </w:p>
    <w:bookmarkEnd w:id="27"/>
    <w:bookmarkStart w:id="28" w:name="professional-development-and-leadership"/>
    <w:p>
      <w:pPr>
        <w:pStyle w:val="Heading2"/>
      </w:pPr>
      <w:r>
        <w:t xml:space="preserve">5. Professional Development and Leadership</w:t>
      </w:r>
    </w:p>
    <w:p>
      <w:pPr>
        <w:pStyle w:val="FirstParagraph"/>
      </w:pPr>
      <w:r>
        <w:t xml:space="preserve">The candidate has shown a commitment to continuous professional development, maintaining active membership with ECSA and participating in relevant workshops on climate change adaptation. Furthermore, the engineer has taken on a leadership role in mentoring junior engineers, fostering a culture of excellence and environmental stewardship within the firm. This leadership is particularly valuable in South Africa, where there is a growing need for skilled professionals to address complex environmental challenges.</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Approval:</w:t>
      </w:r>
      <w:r>
        <w:t xml:space="preserve"> </w:t>
      </w:r>
      <w:r>
        <w:t xml:space="preserve">The Environmental Engineer is deemed fully competent to practice independently in South Africa, specifically within the Cape Town region.</w:t>
      </w:r>
    </w:p>
    <w:p>
      <w:pPr>
        <w:numPr>
          <w:ilvl w:val="0"/>
          <w:numId w:val="1001"/>
        </w:numPr>
        <w:pStyle w:val="Compact"/>
      </w:pPr>
      <w:r>
        <w:rPr>
          <w:bCs/>
          <w:b/>
        </w:rPr>
        <w:t xml:space="preserve">Further Training:</w:t>
      </w:r>
      <w:r>
        <w:t xml:space="preserve"> </w:t>
      </w:r>
      <w:r>
        <w:t xml:space="preserve">It is recommended that the engineer pursue advanced training in climate resilience modeling to further enhance their ability to design infrastructure capable of withstanding extreme weather events.</w:t>
      </w:r>
    </w:p>
    <w:p>
      <w:pPr>
        <w:numPr>
          <w:ilvl w:val="0"/>
          <w:numId w:val="1001"/>
        </w:numPr>
        <w:pStyle w:val="Compact"/>
      </w:pPr>
      <w:r>
        <w:rPr>
          <w:bCs/>
          <w:b/>
        </w:rPr>
        <w:t xml:space="preserve">Community Engagement:</w:t>
      </w:r>
      <w:r>
        <w:t xml:space="preserve"> </w:t>
      </w:r>
      <w:r>
        <w:t xml:space="preserve">Continue to prioritize community engagement strategies, as this is essential for the success of environmental projects in diverse urban settings like Cape Town.</w:t>
      </w:r>
    </w:p>
    <w:bookmarkEnd w:id="29"/>
    <w:bookmarkStart w:id="30" w:name="conclusion"/>
    <w:p>
      <w:pPr>
        <w:pStyle w:val="Heading2"/>
      </w:pPr>
      <w:r>
        <w:t xml:space="preserve">7. Conclusion</w:t>
      </w:r>
    </w:p>
    <w:p>
      <w:pPr>
        <w:pStyle w:val="FirstParagraph"/>
      </w:pPr>
      <w:r>
        <w:t xml:space="preserve">This Peer Review Report concludes that the Environmental Engineer under review possesses the necessary technical skills, ethical grounding, and regulatory knowledge to excel in their profession. Their work contributes significantly to the environmental sustainability of Cape Town and aligns with the broader goals of sustainable development in South Africa. The engineer's ability to navigate the complex interplay between ecological preservation, regulatory compliance, and community needs makes them a valuable asset to the engineering profession.</w:t>
      </w:r>
    </w:p>
    <w:bookmarkEnd w:id="30"/>
    <w:p>
      <w:pPr>
        <w:pStyle w:val="BodyText"/>
      </w:pPr>
      <w:r>
        <w:rPr>
          <w:bCs/>
          <w:b/>
        </w:rPr>
        <w:t xml:space="preserve">Reviewed By:</w:t>
      </w:r>
    </w:p>
    <w:p>
      <w:pPr>
        <w:pStyle w:val="BodyText"/>
      </w:pPr>
      <w:r>
        <w:t xml:space="preserve">Dr. Sarah van der Merwe, Pr.Eng.</w:t>
      </w:r>
    </w:p>
    <w:p>
      <w:pPr>
        <w:pStyle w:val="BodyText"/>
      </w:pPr>
      <w:r>
        <w:t xml:space="preserve">Senior Environmental Engineer</w:t>
      </w:r>
    </w:p>
    <w:p>
      <w:pPr>
        <w:pStyle w:val="BodyText"/>
      </w:pPr>
      <w:r>
        <w:t xml:space="preserve">Engineering Council of South Africa (ECSA) Peer Review Panel</w:t>
      </w:r>
    </w:p>
    <w:p>
      <w:pPr>
        <w:pStyle w:val="BodyText"/>
      </w:pPr>
      <w:r>
        <w:rPr>
          <w:iCs/>
          <w:i/>
        </w:rPr>
        <w:t xml:space="preserve">Cape Town,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2026-10-10T08:51:30Z</dcterms:created>
  <dcterms:modified xsi:type="dcterms:W3CDTF">2026-10-10T08:51:30Z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