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 Under Review:</w:t>
      </w:r>
      <w:r>
        <w:t xml:space="preserve"> </w:t>
      </w:r>
      <w:r>
        <w:t xml:space="preserve">Environmental Engineer</w:t>
      </w:r>
    </w:p>
    <w:p>
      <w:pPr>
        <w:pStyle w:val="BodyText"/>
      </w:pPr>
      <w:r>
        <w:rPr>
          <w:bCs/>
          <w:b/>
        </w:rPr>
        <w:t xml:space="preserve">Location of Operations:</w:t>
      </w:r>
      <w:r>
        <w:t xml:space="preserve"> </w:t>
      </w:r>
      <w:r>
        <w:t xml:space="preserve">South Africa, Johannesburg</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competency, and regulatory adherence of the Environmental Engineer assigned to the Johannesburg metropolitan operations. The review focuses on the engineer's ability to navigate the complex environmental landscape of South Africa, specifically within the Gauteng province. The assessment covers the period from January 2023 to September 2023. The findings indicate a high level of technical proficiency, particularly in waste management and water quality compliance, though there are areas regarding community engagement and documentation speed that require attention.</w:t>
      </w:r>
    </w:p>
    <w:bookmarkEnd w:id="21"/>
    <w:bookmarkStart w:id="22" w:name="X4bc4b1c7ef29040b8a00b7c589cb9a284653636"/>
    <w:p>
      <w:pPr>
        <w:pStyle w:val="Heading2"/>
      </w:pPr>
      <w:r>
        <w:t xml:space="preserve">2. Regulatory Compliance and Legal Framework</w:t>
      </w:r>
    </w:p>
    <w:p>
      <w:pPr>
        <w:pStyle w:val="FirstParagraph"/>
      </w:pPr>
      <w:r>
        <w:t xml:space="preserve">A primary responsibility of an Environmental Engineer in South Africa is strict adherence to national legislation. The subject demonstrated a robust understanding of the National Environmental Management Act (NEMA) and the National Water Act. In the context of Johannesburg, where industrial activity is dense, the engineer successfully managed Environmental Authorizations for three major site expansions.</w:t>
      </w:r>
    </w:p>
    <w:p>
      <w:pPr>
        <w:pStyle w:val="BodyText"/>
      </w:pPr>
      <w:r>
        <w:t xml:space="preserve">Specifically, the engineer's handling of the Waste License applications under the National Environmental Management: Waste Act was exemplary. The documentation submitted to the Gauteng Department of Agriculture and Rural Development (GDARD) was comprehensive, minimizing the risk of rejection. Furthermore, the engineer ensured that all air quality management plans aligned with the National Environmental Management: Air Quality Act, which is critical given the historical air quality challenges in the Johannesburg basin.</w:t>
      </w:r>
    </w:p>
    <w:bookmarkEnd w:id="22"/>
    <w:bookmarkStart w:id="23" w:name="Xf69b7d5b217af9b30b5d471c582565abb897da5"/>
    <w:p>
      <w:pPr>
        <w:pStyle w:val="Heading2"/>
      </w:pPr>
      <w:r>
        <w:t xml:space="preserve">3. Technical Competency and Project Management</w:t>
      </w:r>
    </w:p>
    <w:p>
      <w:pPr>
        <w:pStyle w:val="FirstParagraph"/>
      </w:pPr>
      <w:r>
        <w:t xml:space="preserve">The technical execution of environmental impact assessments (EIAs) and basic assessments was reviewed. The Environmental Engineer displayed strong analytical skills in interpreting hydrogeological data, which is vital for projects in the Witwatersrand Basin. The mitigation strategies proposed for soil erosion and dust control during construction phases were practical and cost-effective.</w:t>
      </w:r>
    </w:p>
    <w:p>
      <w:pPr>
        <w:pStyle w:val="BodyText"/>
      </w:pPr>
      <w:r>
        <w:t xml:space="preserve">Project management capabilities were assessed based on the timeline of the Sandton commercial development remediation project. The engineer coordinated effectively with civil engineers and ecologists. However, the peer review notes that while the technical deliverables were accurate, the reporting schedule occasionally lagged behind the critical path. In the fast-paced development environment of Johannesburg, timely reporting is essential to avoid project stoppages.</w:t>
      </w:r>
    </w:p>
    <w:bookmarkEnd w:id="23"/>
    <w:bookmarkStart w:id="24" w:name="X48be881763d8ccbee3cf15d328ecf4f60f1c344"/>
    <w:p>
      <w:pPr>
        <w:pStyle w:val="Heading2"/>
      </w:pPr>
      <w:r>
        <w:t xml:space="preserve">4. Stakeholder Engagement and Community Relations</w:t>
      </w:r>
    </w:p>
    <w:p>
      <w:pPr>
        <w:pStyle w:val="FirstParagraph"/>
      </w:pPr>
      <w:r>
        <w:t xml:space="preserve">Environmental engineering in South Africa requires significant interaction with diverse stakeholders, including local municipalities, traditional leaders, and community forums. The engineer performed well in formal meetings with the City of Johannesburg officials.</w:t>
      </w:r>
    </w:p>
    <w:p>
      <w:pPr>
        <w:pStyle w:val="BodyText"/>
      </w:pPr>
      <w:r>
        <w:t xml:space="preserve">However, the review identified a gap in grassroots community engagement. During the public participation process for the Soweto industrial zone project, the engineer relied heavily on written notices rather than active town hall meetings. Given the socio-economic context of Johannesburg, active, face-to-face engagement is often necessary to build trust and ensure that local concerns regarding pollution and health are adequately addressed. Future projects must prioritize more inclusive communication strategies.</w:t>
      </w:r>
    </w:p>
    <w:bookmarkEnd w:id="24"/>
    <w:bookmarkStart w:id="25" w:name="sustainability-and-innovation"/>
    <w:p>
      <w:pPr>
        <w:pStyle w:val="Heading2"/>
      </w:pPr>
      <w:r>
        <w:t xml:space="preserve">5. Sustainability and Innovation</w:t>
      </w:r>
    </w:p>
    <w:p>
      <w:pPr>
        <w:pStyle w:val="FirstParagraph"/>
      </w:pPr>
      <w:r>
        <w:t xml:space="preserve">The engineer was evaluated on their contribution to sustainable practices. The implementation of a water recycling system at the Midrand facility was a standout achievement, reducing municipal water consumption by 30%. This aligns with the broader goals of water security in South Africa.</w:t>
      </w:r>
    </w:p>
    <w:p>
      <w:pPr>
        <w:pStyle w:val="BodyText"/>
      </w:pPr>
      <w:r>
        <w:t xml:space="preserve">Additionally, the engineer advocated for the use of local materials in remediation efforts, which reduced the carbon footprint of logistics. This demonstrates a forward-thinking approach that balances environmental protection with economic viability, a key requirement for modern engineering practices in the region.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Environmental Engineer:</w:t>
      </w:r>
    </w:p>
    <w:p>
      <w:pPr>
        <w:numPr>
          <w:ilvl w:val="0"/>
          <w:numId w:val="1001"/>
        </w:numPr>
        <w:pStyle w:val="Compact"/>
      </w:pPr>
      <w:r>
        <w:rPr>
          <w:bCs/>
          <w:b/>
        </w:rPr>
        <w:t xml:space="preserve">Enhance Community Engagement:</w:t>
      </w:r>
      <w:r>
        <w:t xml:space="preserve"> </w:t>
      </w:r>
      <w:r>
        <w:t xml:space="preserve">Adopt more interactive methods for public participation, ensuring that all voices in the Johannesburg community are heard during the EIA process.</w:t>
      </w:r>
    </w:p>
    <w:p>
      <w:pPr>
        <w:numPr>
          <w:ilvl w:val="0"/>
          <w:numId w:val="1001"/>
        </w:numPr>
        <w:pStyle w:val="Compact"/>
      </w:pPr>
      <w:r>
        <w:rPr>
          <w:bCs/>
          <w:b/>
        </w:rPr>
        <w:t xml:space="preserve">Improve Reporting Timeliness:</w:t>
      </w:r>
      <w:r>
        <w:t xml:space="preserve"> </w:t>
      </w:r>
      <w:r>
        <w:t xml:space="preserve">Implement stricter internal deadlines for report generation to ensure alignment with construction schedules and regulatory submission windows.</w:t>
      </w:r>
    </w:p>
    <w:p>
      <w:pPr>
        <w:numPr>
          <w:ilvl w:val="0"/>
          <w:numId w:val="1001"/>
        </w:numPr>
        <w:pStyle w:val="Compact"/>
      </w:pPr>
      <w:r>
        <w:rPr>
          <w:bCs/>
          <w:b/>
        </w:rPr>
        <w:t xml:space="preserve">Continuous Professional Development:</w:t>
      </w:r>
      <w:r>
        <w:t xml:space="preserve"> </w:t>
      </w:r>
      <w:r>
        <w:t xml:space="preserve">Engage in further training regarding the latest amendments to the South African National Standards (SANS) related to environmental management.</w:t>
      </w:r>
    </w:p>
    <w:bookmarkEnd w:id="26"/>
    <w:bookmarkStart w:id="27" w:name="conclusion"/>
    <w:p>
      <w:pPr>
        <w:pStyle w:val="Heading2"/>
      </w:pPr>
      <w:r>
        <w:t xml:space="preserve">7. Conclusion</w:t>
      </w:r>
    </w:p>
    <w:p>
      <w:pPr>
        <w:pStyle w:val="FirstParagraph"/>
      </w:pPr>
      <w:r>
        <w:t xml:space="preserve">In conclusion, the Environmental Engineer under review has demonstrated a strong command of the technical and legal requirements necessary for operating in South Africa, Johannesburg. Their work has significantly contributed to the compliance and sustainability of our projects. By addressing the identified areas for improvement, particularly in stakeholder engagement and administrative efficiency, the engineer is well-positioned to take on more senior responsibilities within the organization. This Peer Review Report serves as a formal record of this assessment and a guide for future professional development.</w:t>
      </w:r>
    </w:p>
    <w:bookmarkEnd w:id="27"/>
    <w:p>
      <w:pPr>
        <w:pStyle w:val="BodyText"/>
      </w:pPr>
      <w:r>
        <w:rPr>
          <w:bCs/>
          <w:b/>
        </w:rPr>
        <w:t xml:space="preserve">Reviewed By:</w:t>
      </w:r>
    </w:p>
    <w:p>
      <w:pPr>
        <w:pStyle w:val="BodyText"/>
      </w:pPr>
      <w:r>
        <w:t xml:space="preserve">Senior Principal Environmental Scientist</w:t>
      </w:r>
    </w:p>
    <w:p>
      <w:pPr>
        <w:pStyle w:val="BodyText"/>
      </w:pPr>
      <w:r>
        <w:t xml:space="preserve">Professional Body: Southern African Institute of Environmental Scientists (SAIES)</w:t>
      </w:r>
    </w:p>
    <w:p>
      <w:pPr>
        <w:pStyle w:val="BodyText"/>
      </w:pPr>
      <w:r>
        <w:rPr>
          <w:bCs/>
          <w:b/>
        </w:rPr>
        <w:t xml:space="preserve">Approved By:</w:t>
      </w:r>
    </w:p>
    <w:p>
      <w:pPr>
        <w:pStyle w:val="BodyText"/>
      </w:pPr>
      <w:r>
        <w:t xml:space="preserve">Director of Engineering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2026-10-10T13:53:33Z</dcterms:created>
  <dcterms:modified xsi:type="dcterms:W3CDTF">2026-10-10T13:53:33Z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