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Professional Competency Assessment for Environmental Engineering Practice</w:t>
      </w:r>
    </w:p>
    <w:p>
      <w:pPr>
        <w:pStyle w:val="BodyText"/>
      </w:pPr>
      <w:r>
        <w:t xml:space="preserve">Review Date:</w:t>
      </w:r>
      <w:r>
        <w:t xml:space="preserve"> </w:t>
      </w:r>
      <w:r>
        <w:t xml:space="preserve">October 24, 2023</w:t>
      </w:r>
    </w:p>
    <w:p>
      <w:pPr>
        <w:pStyle w:val="BodyText"/>
      </w:pPr>
      <w:r>
        <w:t xml:space="preserve">Location:</w:t>
      </w:r>
      <w:r>
        <w:t xml:space="preserve"> </w:t>
      </w:r>
      <w:r>
        <w:t xml:space="preserve">Seoul, South Korea</w:t>
      </w:r>
    </w:p>
    <w:p>
      <w:pPr>
        <w:pStyle w:val="BodyText"/>
      </w:pPr>
      <w:r>
        <w:t xml:space="preserve">Report ID:</w:t>
      </w:r>
      <w:r>
        <w:t xml:space="preserve"> </w:t>
      </w:r>
      <w:r>
        <w:t xml:space="preserve">KR-SEO-ENV-2023-089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expertise, and regulatory compliance of the subject</w:t>
      </w:r>
      <w:r>
        <w:t xml:space="preserve"> </w:t>
      </w:r>
      <w:r>
        <w:rPr>
          <w:bCs/>
          <w:b/>
        </w:rPr>
        <w:t xml:space="preserve">Environmental Engineer</w:t>
      </w:r>
      <w:r>
        <w:t xml:space="preserve"> </w:t>
      </w:r>
      <w:r>
        <w:t xml:space="preserve">operating within the metropolitan jurisdiction of</w:t>
      </w:r>
      <w:r>
        <w:t xml:space="preserve"> </w:t>
      </w:r>
      <w:r>
        <w:rPr>
          <w:bCs/>
          <w:b/>
        </w:rPr>
        <w:t xml:space="preserve">South Korea Seoul</w:t>
      </w:r>
      <w:r>
        <w:t xml:space="preserve">. The review focuses on the engineer's adherence to the Korean Environmental Impact Assessment Act, the Air Quality Management Act, and local Seoul Metropolitan Government (SMG) sustainability guidelines.</w:t>
      </w:r>
    </w:p>
    <w:p>
      <w:pPr>
        <w:pStyle w:val="BodyText"/>
      </w:pPr>
      <w:r>
        <w:t xml:space="preserve">The assessment confirms that the</w:t>
      </w:r>
      <w:r>
        <w:t xml:space="preserve"> </w:t>
      </w:r>
      <w:r>
        <w:rPr>
          <w:bCs/>
          <w:b/>
        </w:rPr>
        <w:t xml:space="preserve">Environmental Engineer</w:t>
      </w:r>
      <w:r>
        <w:t xml:space="preserve"> </w:t>
      </w:r>
      <w:r>
        <w:t xml:space="preserve">demonstrates a high level of competency in managing complex environmental projects in a dense urban setting. The review highlights successful integration of advanced monitoring technologies and strict compliance with Seoul's aggressive carbon neutrality goals. However, specific recommendations regarding cross-departmental communication and documentation standardization have been identified to further enhance operational efficiency.</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practice of an</w:t>
      </w:r>
      <w:r>
        <w:t xml:space="preserve"> </w:t>
      </w:r>
      <w:r>
        <w:rPr>
          <w:bCs/>
          <w:b/>
        </w:rPr>
        <w:t xml:space="preserve">Environmental Engineer</w:t>
      </w:r>
      <w:r>
        <w:t xml:space="preserve"> </w:t>
      </w:r>
      <w:r>
        <w:t xml:space="preserve">in</w:t>
      </w:r>
      <w:r>
        <w:t xml:space="preserve"> </w:t>
      </w:r>
      <w:r>
        <w:rPr>
          <w:bCs/>
          <w:b/>
        </w:rPr>
        <w:t xml:space="preserve">South Korea Seoul</w:t>
      </w:r>
      <w:r>
        <w:t xml:space="preserve">:</w:t>
      </w:r>
    </w:p>
    <w:p>
      <w:pPr>
        <w:numPr>
          <w:ilvl w:val="0"/>
          <w:numId w:val="1001"/>
        </w:numPr>
        <w:pStyle w:val="Compact"/>
      </w:pPr>
      <w:r>
        <w:rPr>
          <w:bCs/>
          <w:b/>
        </w:rPr>
        <w:t xml:space="preserve">Regulatory Compliance:</w:t>
      </w:r>
      <w:r>
        <w:t xml:space="preserve"> </w:t>
      </w:r>
      <w:r>
        <w:t xml:space="preserve">Adherence to national laws enforced by the Ministry of Environment (MOE) and local ordinances specific to Seoul districts.</w:t>
      </w:r>
    </w:p>
    <w:p>
      <w:pPr>
        <w:numPr>
          <w:ilvl w:val="0"/>
          <w:numId w:val="1001"/>
        </w:numPr>
        <w:pStyle w:val="Compact"/>
      </w:pPr>
      <w:r>
        <w:rPr>
          <w:bCs/>
          <w:b/>
        </w:rPr>
        <w:t xml:space="preserve">Technical Proficiency:</w:t>
      </w:r>
      <w:r>
        <w:t xml:space="preserve"> </w:t>
      </w:r>
      <w:r>
        <w:t xml:space="preserve">Accuracy in environmental impact assessments, waste management strategies, and water quality analysis.</w:t>
      </w:r>
    </w:p>
    <w:p>
      <w:pPr>
        <w:numPr>
          <w:ilvl w:val="0"/>
          <w:numId w:val="1001"/>
        </w:numPr>
        <w:pStyle w:val="Compact"/>
      </w:pPr>
      <w:r>
        <w:rPr>
          <w:bCs/>
          <w:b/>
        </w:rPr>
        <w:t xml:space="preserve">Project Management:</w:t>
      </w:r>
      <w:r>
        <w:t xml:space="preserve"> </w:t>
      </w:r>
      <w:r>
        <w:t xml:space="preserve">Effectiveness in overseeing remediation projects within the Gangnam and Songdo development zones.</w:t>
      </w:r>
    </w:p>
    <w:p>
      <w:pPr>
        <w:numPr>
          <w:ilvl w:val="0"/>
          <w:numId w:val="1001"/>
        </w:numPr>
        <w:pStyle w:val="Compact"/>
      </w:pPr>
      <w:r>
        <w:rPr>
          <w:bCs/>
          <w:b/>
        </w:rPr>
        <w:t xml:space="preserve">Sustainability Integration:</w:t>
      </w:r>
      <w:r>
        <w:t xml:space="preserve"> </w:t>
      </w:r>
      <w:r>
        <w:t xml:space="preserve">Alignment with Seoul’s "Green New Deal" and smart city environmental initiatives.</w:t>
      </w:r>
    </w:p>
    <w:bookmarkEnd w:id="22"/>
    <w:bookmarkStart w:id="26" w:name="detailed-assessment"/>
    <w:p>
      <w:pPr>
        <w:pStyle w:val="Heading2"/>
      </w:pPr>
      <w:r>
        <w:t xml:space="preserve">3. Detailed Assessment</w:t>
      </w:r>
    </w:p>
    <w:bookmarkStart w:id="23" w:name="X4bc4b1c7ef29040b8a00b7c589cb9a284653636"/>
    <w:p>
      <w:pPr>
        <w:pStyle w:val="Heading3"/>
      </w:pPr>
      <w:r>
        <w:t xml:space="preserve">3.1 Regulatory Compliance and Legal Framework</w:t>
      </w:r>
    </w:p>
    <w:p>
      <w:pPr>
        <w:pStyle w:val="FirstParagraph"/>
      </w:pPr>
      <w:r>
        <w:t xml:space="preserve">The</w:t>
      </w:r>
      <w:r>
        <w:t xml:space="preserve"> </w:t>
      </w:r>
      <w:r>
        <w:rPr>
          <w:bCs/>
          <w:b/>
        </w:rPr>
        <w:t xml:space="preserve">Environmental Engineer</w:t>
      </w:r>
      <w:r>
        <w:t xml:space="preserve"> </w:t>
      </w:r>
      <w:r>
        <w:t xml:space="preserve">has shown exemplary knowledge of the legal framework governing environmental protection in</w:t>
      </w:r>
      <w:r>
        <w:t xml:space="preserve"> </w:t>
      </w:r>
      <w:r>
        <w:rPr>
          <w:bCs/>
          <w:b/>
        </w:rPr>
        <w:t xml:space="preserve">South Korea Seoul</w:t>
      </w:r>
      <w:r>
        <w:t xml:space="preserve">. The review of recent project files indicates full compliance with the</w:t>
      </w:r>
      <w:r>
        <w:t xml:space="preserve"> </w:t>
      </w:r>
      <w:r>
        <w:rPr>
          <w:iCs/>
          <w:i/>
        </w:rPr>
        <w:t xml:space="preserve">Environmental Impact Assessment Act</w:t>
      </w:r>
      <w:r>
        <w:t xml:space="preserve">. Specifically, the engineer’s handling of noise pollution controls during the construction phase of the recent urban renewal project in Mapo-gu was meticulous.</w:t>
      </w:r>
    </w:p>
    <w:p>
      <w:pPr>
        <w:pStyle w:val="BodyText"/>
      </w:pPr>
      <w:r>
        <w:t xml:space="preserve">Furthermore, the engineer correctly applied the standards set by the Seoul Metropolitan Government regarding particulate matter (PM2.5) reduction. The implementation of dust suppression techniques exceeded the minimum requirements mandated by the</w:t>
      </w:r>
      <w:r>
        <w:t xml:space="preserve"> </w:t>
      </w:r>
      <w:r>
        <w:rPr>
          <w:iCs/>
          <w:i/>
        </w:rPr>
        <w:t xml:space="preserve">Air Quality Management Act</w:t>
      </w:r>
      <w:r>
        <w:t xml:space="preserve">, demonstrating a proactive approach to public health protection in the capital city.</w:t>
      </w:r>
    </w:p>
    <w:bookmarkEnd w:id="23"/>
    <w:bookmarkStart w:id="24" w:name="technical-competence-and-methodology"/>
    <w:p>
      <w:pPr>
        <w:pStyle w:val="Heading3"/>
      </w:pPr>
      <w:r>
        <w:t xml:space="preserve">3.2 Technical Competence and Methodology</w:t>
      </w:r>
    </w:p>
    <w:p>
      <w:pPr>
        <w:pStyle w:val="FirstParagraph"/>
      </w:pPr>
      <w:r>
        <w:t xml:space="preserve">In terms of technical execution, the</w:t>
      </w:r>
      <w:r>
        <w:t xml:space="preserve"> </w:t>
      </w:r>
      <w:r>
        <w:rPr>
          <w:bCs/>
          <w:b/>
        </w:rPr>
        <w:t xml:space="preserve">Environmental Engineer</w:t>
      </w:r>
      <w:r>
        <w:t xml:space="preserve"> </w:t>
      </w:r>
      <w:r>
        <w:t xml:space="preserve">utilized state-of-the-art methodologies for soil and groundwater remediation. The peer review panel examined the data logs from the Han River tributary cleanup project. The analytical methods employed for detecting heavy metals and organic pollutants were consistent with ISO standards and Korean Industrial Standards (KS).</w:t>
      </w:r>
    </w:p>
    <w:p>
      <w:pPr>
        <w:pStyle w:val="BodyText"/>
      </w:pPr>
      <w:r>
        <w:t xml:space="preserve">A notable strength identified in this</w:t>
      </w:r>
      <w:r>
        <w:t xml:space="preserve"> </w:t>
      </w:r>
      <w:r>
        <w:rPr>
          <w:bCs/>
          <w:b/>
        </w:rPr>
        <w:t xml:space="preserve">Peer Review Report</w:t>
      </w:r>
      <w:r>
        <w:t xml:space="preserve"> </w:t>
      </w:r>
      <w:r>
        <w:t xml:space="preserve">is the engineer's ability to integrate IoT-based environmental monitoring systems. Given</w:t>
      </w:r>
      <w:r>
        <w:t xml:space="preserve"> </w:t>
      </w:r>
      <w:r>
        <w:rPr>
          <w:bCs/>
          <w:b/>
        </w:rPr>
        <w:t xml:space="preserve">South Korea Seoul</w:t>
      </w:r>
      <w:r>
        <w:t xml:space="preserve">'s status as a global smart city hub, the engineer’s deployment of real-time air quality sensors and automated reporting dashboards aligns perfectly with the city's digital transformation goals. This technological integration ensures data integrity and allows for rapid response to environmental anomalies.</w:t>
      </w:r>
    </w:p>
    <w:bookmarkEnd w:id="24"/>
    <w:bookmarkStart w:id="25" w:name="X9fa16c529c9839c6789641b355ec9b40e176091"/>
    <w:p>
      <w:pPr>
        <w:pStyle w:val="Heading3"/>
      </w:pPr>
      <w:r>
        <w:t xml:space="preserve">3.3 Project Management and Stakeholder Engagement</w:t>
      </w:r>
    </w:p>
    <w:p>
      <w:pPr>
        <w:pStyle w:val="FirstParagraph"/>
      </w:pPr>
      <w:r>
        <w:t xml:space="preserve">Managing environmental projects in</w:t>
      </w:r>
      <w:r>
        <w:t xml:space="preserve"> </w:t>
      </w:r>
      <w:r>
        <w:rPr>
          <w:bCs/>
          <w:b/>
        </w:rPr>
        <w:t xml:space="preserve">South Korea Seoul</w:t>
      </w:r>
      <w:r>
        <w:t xml:space="preserve"> </w:t>
      </w:r>
      <w:r>
        <w:t xml:space="preserve">requires navigating a complex web of stakeholders, including local residents, government agencies, and private developers. The</w:t>
      </w:r>
      <w:r>
        <w:t xml:space="preserve"> </w:t>
      </w:r>
      <w:r>
        <w:rPr>
          <w:bCs/>
          <w:b/>
        </w:rPr>
        <w:t xml:space="preserve">Environmental Engineer</w:t>
      </w:r>
      <w:r>
        <w:t xml:space="preserve"> </w:t>
      </w:r>
      <w:r>
        <w:t xml:space="preserve">has demonstrated strong leadership in coordinating these groups.</w:t>
      </w:r>
    </w:p>
    <w:p>
      <w:pPr>
        <w:pStyle w:val="BodyText"/>
      </w:pPr>
      <w:r>
        <w:t xml:space="preserve">However, the review identified an area for improvement regarding documentation. While verbal communication with local community leaders was effective, the formal translation of technical environmental reports into accessible formats for non-expert stakeholders could be enhanced. Ensuring that complex data regarding waste disposal and emission levels is clearly communicated is vital for maintaining public trust in Seoul’s environmental initiatives.</w:t>
      </w:r>
    </w:p>
    <w:bookmarkEnd w:id="25"/>
    <w:bookmarkEnd w:id="26"/>
    <w:bookmarkStart w:id="27" w:name="performance-ratings"/>
    <w:p>
      <w:pPr>
        <w:pStyle w:val="Heading2"/>
      </w:pPr>
      <w:r>
        <w:t xml:space="preserve">4. Performance Ratings</w:t>
      </w:r>
    </w:p>
    <w:p>
      <w:pPr>
        <w:pStyle w:val="FirstParagraph"/>
      </w:pPr>
      <w:r>
        <w:t xml:space="preserve">Technical Knowledge (Environmental Engineering)</w:t>
      </w:r>
      <w:r>
        <w:t xml:space="preserve"> </w:t>
      </w:r>
      <w:r>
        <w:t xml:space="preserve">9.5 / 10</w:t>
      </w:r>
    </w:p>
    <w:p>
      <w:pPr>
        <w:pStyle w:val="BodyText"/>
      </w:pPr>
      <w:r>
        <w:t xml:space="preserve">Regulatory Compliance (Korean Law)</w:t>
      </w:r>
      <w:r>
        <w:t xml:space="preserve"> </w:t>
      </w:r>
      <w:r>
        <w:t xml:space="preserve">10 / 10</w:t>
      </w:r>
    </w:p>
    <w:p>
      <w:pPr>
        <w:pStyle w:val="BodyText"/>
      </w:pPr>
      <w:r>
        <w:t xml:space="preserve">Project Execution in Seoul Context</w:t>
      </w:r>
      <w:r>
        <w:t xml:space="preserve"> </w:t>
      </w:r>
      <w:r>
        <w:t xml:space="preserve">9.0 / 10</w:t>
      </w:r>
    </w:p>
    <w:p>
      <w:pPr>
        <w:pStyle w:val="BodyText"/>
      </w:pPr>
      <w:r>
        <w:t xml:space="preserve">Communication and Reporting</w:t>
      </w:r>
      <w:r>
        <w:t xml:space="preserve"> </w:t>
      </w:r>
      <w:r>
        <w:t xml:space="preserve">8.0 / 10</w:t>
      </w:r>
    </w:p>
    <w:p>
      <w:pPr>
        <w:pStyle w:val="BodyText"/>
      </w:pPr>
      <w:r>
        <w:t xml:space="preserve">Innovation and Sustainability</w:t>
      </w:r>
      <w:r>
        <w:t xml:space="preserve"> </w:t>
      </w:r>
      <w:r>
        <w:t xml:space="preserve">9.5 / 10</w:t>
      </w:r>
    </w:p>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Environmental Engineer</w:t>
      </w:r>
      <w:r>
        <w:t xml:space="preserve"> </w:t>
      </w:r>
      <w:r>
        <w:t xml:space="preserve">to further excel in the</w:t>
      </w:r>
      <w:r>
        <w:t xml:space="preserve"> </w:t>
      </w:r>
      <w:r>
        <w:rPr>
          <w:bCs/>
          <w:b/>
        </w:rPr>
        <w:t xml:space="preserve">South Korea Seoul</w:t>
      </w:r>
      <w:r>
        <w:t xml:space="preserve"> </w:t>
      </w:r>
      <w:r>
        <w:t xml:space="preserve">market:</w:t>
      </w:r>
    </w:p>
    <w:p>
      <w:pPr>
        <w:numPr>
          <w:ilvl w:val="0"/>
          <w:numId w:val="1002"/>
        </w:numPr>
        <w:pStyle w:val="Compact"/>
      </w:pPr>
      <w:r>
        <w:rPr>
          <w:bCs/>
          <w:b/>
        </w:rPr>
        <w:t xml:space="preserve">Enhance Public Reporting:</w:t>
      </w:r>
      <w:r>
        <w:t xml:space="preserve"> </w:t>
      </w:r>
      <w:r>
        <w:t xml:space="preserve">Develop simplified visual summaries of environmental data for community presentations to improve transparency.</w:t>
      </w:r>
    </w:p>
    <w:p>
      <w:pPr>
        <w:numPr>
          <w:ilvl w:val="0"/>
          <w:numId w:val="1002"/>
        </w:numPr>
        <w:pStyle w:val="Compact"/>
      </w:pPr>
      <w:r>
        <w:rPr>
          <w:bCs/>
          <w:b/>
        </w:rPr>
        <w:t xml:space="preserve">Advanced Certification:</w:t>
      </w:r>
      <w:r>
        <w:t xml:space="preserve"> </w:t>
      </w:r>
      <w:r>
        <w:t xml:space="preserve">Pursue additional certification in Green Building Certification Systems (such as Korea Green Building Certification System - KGBC) to align with Seoul’s construction standards.</w:t>
      </w:r>
    </w:p>
    <w:p>
      <w:pPr>
        <w:numPr>
          <w:ilvl w:val="0"/>
          <w:numId w:val="1002"/>
        </w:numPr>
        <w:pStyle w:val="Compact"/>
      </w:pPr>
      <w:r>
        <w:rPr>
          <w:bCs/>
          <w:b/>
        </w:rPr>
        <w:t xml:space="preserve">Inter-agency Collaboration:</w:t>
      </w:r>
      <w:r>
        <w:t xml:space="preserve"> </w:t>
      </w:r>
      <w:r>
        <w:t xml:space="preserve">Strengthen formal reporting channels with the Seoul Environment Corporation to ensure seamless data sharing for city-wide pollution monitoring.</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Environmental Engineer</w:t>
      </w:r>
      <w:r>
        <w:t xml:space="preserve"> </w:t>
      </w:r>
      <w:r>
        <w:t xml:space="preserve">is a highly competent professional who meets and often exceeds the rigorous standards required for practice in</w:t>
      </w:r>
      <w:r>
        <w:t xml:space="preserve"> </w:t>
      </w:r>
      <w:r>
        <w:rPr>
          <w:bCs/>
          <w:b/>
        </w:rPr>
        <w:t xml:space="preserve">South Korea Seoul</w:t>
      </w:r>
      <w:r>
        <w:t xml:space="preserve">. Their technical expertise, combined with a strong commitment to regulatory compliance and sustainable urban development, makes them a valuable asset to the environmental engineering sector in the region. With minor improvements in stakeholder communication, their performance will be exemplary across all metrics.</w:t>
      </w:r>
    </w:p>
    <w:bookmarkEnd w:id="29"/>
    <w:p>
      <w:pPr>
        <w:pStyle w:val="BodyText"/>
      </w:pPr>
      <w:r>
        <w:rPr>
          <w:bCs/>
          <w:b/>
        </w:rPr>
        <w:t xml:space="preserve">Reviewed By:</w:t>
      </w:r>
    </w:p>
    <w:p>
      <w:pPr>
        <w:pStyle w:val="BodyText"/>
      </w:pPr>
      <w:r>
        <w:t xml:space="preserve">Senior Environmental Consultant</w:t>
      </w:r>
    </w:p>
    <w:p>
      <w:pPr>
        <w:pStyle w:val="BodyText"/>
      </w:pPr>
      <w:r>
        <w:t xml:space="preserve">Seoul Engineering Review Board</w:t>
      </w:r>
    </w:p>
    <w:p>
      <w:pPr>
        <w:pStyle w:val="BodyText"/>
      </w:pPr>
      <w:r>
        <w:t xml:space="preserve">Signature</w:t>
      </w:r>
    </w:p>
    <w:p>
      <w:pPr>
        <w:pStyle w:val="BodyText"/>
      </w:pPr>
      <w:r>
        <w:rPr>
          <w:bCs/>
          <w:b/>
        </w:rPr>
        <w:t xml:space="preserve">Approved By:</w:t>
      </w:r>
    </w:p>
    <w:p>
      <w:pPr>
        <w:pStyle w:val="BodyText"/>
      </w:pPr>
      <w:r>
        <w:t xml:space="preserve">Director of Quality Assurance</w:t>
      </w:r>
    </w:p>
    <w:p>
      <w:pPr>
        <w:pStyle w:val="BodyText"/>
      </w:pPr>
      <w:r>
        <w:t xml:space="preserve">Environmental Compliance Division</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Seoul, South Korea</dc:title>
  <dc:creator/>
  <dc:language>en</dc:language>
  <cp:keywords/>
  <dcterms:created xsi:type="dcterms:W3CDTF">2026-10-10T09:47:28Z</dcterms:created>
  <dcterms:modified xsi:type="dcterms:W3CDTF">2026-10-10T09:47:28Z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