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Barcelona,</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of Environmental Engineer</w:t>
      </w:r>
    </w:p>
    <w:p>
      <w:pPr>
        <w:pStyle w:val="BodyText"/>
      </w:pPr>
      <w:r>
        <w:rPr>
          <w:bCs/>
          <w:b/>
        </w:rPr>
        <w:t xml:space="preserve">Location of Practice:</w:t>
      </w:r>
      <w:r>
        <w:t xml:space="preserve"> </w:t>
      </w:r>
      <w:r>
        <w:t xml:space="preserve">Barcelona, Spain</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Technical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regulatory compliance of a practicing Environmental Engineer operating within the metropolitan area of Barcelona, Spain. The review focuses on the engineer's adherence to both European Union directives and specific Catalan regional regulations. The assessment covers project management, technical accuracy in environmental impact assessments, and the implementation of sustainable engineering solutions. The overall conclusion of this review is that the subject demonstrates a high level of competency, aligning effectively with the rigorous standards required for environmental engineering in Spain.</w:t>
      </w:r>
    </w:p>
    <w:bookmarkEnd w:id="21"/>
    <w:bookmarkStart w:id="22" w:name="X4bc4b1c7ef29040b8a00b7c589cb9a284653636"/>
    <w:p>
      <w:pPr>
        <w:pStyle w:val="Heading2"/>
      </w:pPr>
      <w:r>
        <w:t xml:space="preserve">2. Regulatory Compliance and Legal Framework</w:t>
      </w:r>
    </w:p>
    <w:p>
      <w:pPr>
        <w:pStyle w:val="FirstParagraph"/>
      </w:pPr>
      <w:r>
        <w:t xml:space="preserve">A critical component of this review is the evaluation of the Environmental Engineer's compliance with the legal framework governing environmental protection in Spain and the autonomous community of Catalonia. The engineer has demonstrated a thorough understanding of the</w:t>
      </w:r>
      <w:r>
        <w:t xml:space="preserve"> </w:t>
      </w:r>
      <w:r>
        <w:rPr>
          <w:iCs/>
          <w:i/>
        </w:rPr>
        <w:t xml:space="preserve">Real Decreto Legislativo 1/2001</w:t>
      </w:r>
      <w:r>
        <w:t xml:space="preserve"> </w:t>
      </w:r>
      <w:r>
        <w:t xml:space="preserve">(Consolidated Text of the Law on Water) and the</w:t>
      </w:r>
      <w:r>
        <w:t xml:space="preserve"> </w:t>
      </w:r>
      <w:r>
        <w:rPr>
          <w:iCs/>
          <w:i/>
        </w:rPr>
        <w:t xml:space="preserve">Ley 21/2013</w:t>
      </w:r>
      <w:r>
        <w:t xml:space="preserve"> </w:t>
      </w:r>
      <w:r>
        <w:t xml:space="preserve">on Climate Change and Energy Transition.</w:t>
      </w:r>
    </w:p>
    <w:p>
      <w:pPr>
        <w:pStyle w:val="BodyText"/>
      </w:pPr>
      <w:r>
        <w:t xml:space="preserve">Specifically, within the context of Barcelona, the engineer has successfully navigated the requirements set forth by the</w:t>
      </w:r>
      <w:r>
        <w:t xml:space="preserve"> </w:t>
      </w:r>
      <w:r>
        <w:rPr>
          <w:iCs/>
          <w:i/>
        </w:rPr>
        <w:t xml:space="preserve">Agència Catalana de l'Aigua</w:t>
      </w:r>
      <w:r>
        <w:t xml:space="preserve"> </w:t>
      </w:r>
      <w:r>
        <w:t xml:space="preserve">(Catalan Water Agency). The review of recent project documentation confirms that all necessary permits for water discharge and soil remediation were obtained prior to the commencement of works. Furthermore, the engineer's application of the EU Industrial Emissions Directive (IED) in local industrial projects shows a proactive approach to minimizing emissions, exceeding the minimum legal thresholds required by Spanish law.</w:t>
      </w:r>
    </w:p>
    <w:bookmarkEnd w:id="22"/>
    <w:bookmarkStart w:id="23" w:name="technical-competency-and-methodology"/>
    <w:p>
      <w:pPr>
        <w:pStyle w:val="Heading2"/>
      </w:pPr>
      <w:r>
        <w:t xml:space="preserve">3. Technical Competency and Methodology</w:t>
      </w:r>
    </w:p>
    <w:p>
      <w:pPr>
        <w:pStyle w:val="FirstParagraph"/>
      </w:pPr>
      <w:r>
        <w:t xml:space="preserve">The technical methodology employed by the Environmental Engineer was scrutinized across three major case studies located in the Barcelona province. The review highlights the engineer's proficiency in conducting Environmental Impact Assessments (EIAs). The methodologies used for air quality modeling and noise pollution analysis were consistent with the latest technical guidelines provided by the Ministry for the Ecological Transition.</w:t>
      </w:r>
    </w:p>
    <w:p>
      <w:pPr>
        <w:pStyle w:val="BodyText"/>
      </w:pPr>
      <w:r>
        <w:t xml:space="preserve">In the realm of waste management, the engineer proposed innovative circular economy solutions that align with the strategic goals of the Barcelona City Council. The design of a wastewater treatment upgrade for a municipal facility demonstrated advanced knowledge of biological nutrient removal processes. The calculations regarding hydraulic loads and sludge management were accurate, robust, and verified by independent third-party data. This attention to detail ensures the long-term viability and efficiency of the infrastructure, a crucial factor for public works in Spain.</w:t>
      </w:r>
    </w:p>
    <w:bookmarkEnd w:id="23"/>
    <w:bookmarkStart w:id="24" w:name="X9fa16c529c9839c6789641b355ec9b40e176091"/>
    <w:p>
      <w:pPr>
        <w:pStyle w:val="Heading2"/>
      </w:pPr>
      <w:r>
        <w:t xml:space="preserve">4. Project Management and Stakeholder Engagement</w:t>
      </w:r>
    </w:p>
    <w:p>
      <w:pPr>
        <w:pStyle w:val="FirstParagraph"/>
      </w:pPr>
      <w:r>
        <w:t xml:space="preserve">Effective communication is vital for an Environmental Engineer, particularly in a densely populated and politically active region like Barcelona. This Peer Review Report assesses the engineer's ability to manage stakeholder expectations and coordinate with multidisciplinary teams. The subject has shown exceptional skill in liaising with local government bodies, including the</w:t>
      </w:r>
      <w:r>
        <w:t xml:space="preserve"> </w:t>
      </w:r>
      <w:r>
        <w:rPr>
          <w:iCs/>
          <w:i/>
        </w:rPr>
        <w:t xml:space="preserve">Diputació de Barcelona</w:t>
      </w:r>
      <w:r>
        <w:t xml:space="preserve">, and private sector developers.</w:t>
      </w:r>
    </w:p>
    <w:p>
      <w:pPr>
        <w:pStyle w:val="BodyText"/>
      </w:pPr>
      <w:r>
        <w:t xml:space="preserve">Documentation reviewed indicates that the engineer consistently facilitated public consultation meetings as required by Spanish administrative law. The ability to translate complex technical data into accessible information for the general public was noted as a significant strength. This approach has helped mitigate community opposition to several infrastructure projects, ensuring timely completion and adherence to budget constraints.</w:t>
      </w:r>
    </w:p>
    <w:bookmarkEnd w:id="24"/>
    <w:bookmarkStart w:id="25" w:name="sustainability-and-innovation"/>
    <w:p>
      <w:pPr>
        <w:pStyle w:val="Heading2"/>
      </w:pPr>
      <w:r>
        <w:t xml:space="preserve">5. Sustainability and Innovation</w:t>
      </w:r>
    </w:p>
    <w:p>
      <w:pPr>
        <w:pStyle w:val="FirstParagraph"/>
      </w:pPr>
      <w:r>
        <w:t xml:space="preserve">Barcelona is recognized globally as a leader in urban sustainability. Consequently, this review places significant weight on the engineer's commitment to sustainable practices. The Environmental Engineer has integrated green infrastructure concepts into urban planning projects, such as the implementation of permeable pavements to manage stormwater runoff and the incorporation of green roofs to reduce the urban heat island effect.</w:t>
      </w:r>
    </w:p>
    <w:p>
      <w:pPr>
        <w:pStyle w:val="BodyText"/>
      </w:pPr>
      <w:r>
        <w:t xml:space="preserve">The engineer's work reflects a deep understanding of the</w:t>
      </w:r>
      <w:r>
        <w:t xml:space="preserve"> </w:t>
      </w:r>
      <w:r>
        <w:rPr>
          <w:iCs/>
          <w:i/>
        </w:rPr>
        <w:t xml:space="preserve">Pla Director Urbanístic</w:t>
      </w:r>
      <w:r>
        <w:t xml:space="preserve"> </w:t>
      </w:r>
      <w:r>
        <w:t xml:space="preserve">(Master Urban Plan) of Barcelona, ensuring that environmental engineering solutions contribute to the city's broader goals of carbon neutrality and biodiversity conservation. The use of life-cycle assessment (LCA) tools in material selection for construction projects further underscores a commitment to reducing the carbon footprint of engineering interventions.</w:t>
      </w:r>
    </w:p>
    <w:bookmarkEnd w:id="25"/>
    <w:bookmarkStart w:id="26" w:name="areas-for-improvement"/>
    <w:p>
      <w:pPr>
        <w:pStyle w:val="Heading2"/>
      </w:pPr>
      <w:r>
        <w:t xml:space="preserve">6. Areas for Improvement</w:t>
      </w:r>
    </w:p>
    <w:p>
      <w:pPr>
        <w:pStyle w:val="FirstParagraph"/>
      </w:pPr>
      <w:r>
        <w:t xml:space="preserve">While the overall performance is exemplary, this Peer Review Report identifies minor areas for development. It is recommended that the Environmental Engineer further enhance their digital reporting capabilities by adopting more advanced Geographic Information Systems (GIS) visualization tools for public presentations. Additionally, while knowledge of national regulations is strong, a deeper specialization in the emerging EU taxonomy for sustainable finance could benefit future project funding applications in Spain.</w:t>
      </w:r>
    </w:p>
    <w:bookmarkEnd w:id="26"/>
    <w:bookmarkStart w:id="27" w:name="conclusion"/>
    <w:p>
      <w:pPr>
        <w:pStyle w:val="Heading2"/>
      </w:pPr>
      <w:r>
        <w:t xml:space="preserve">7. Conclusion</w:t>
      </w:r>
    </w:p>
    <w:p>
      <w:pPr>
        <w:pStyle w:val="FirstParagraph"/>
      </w:pPr>
      <w:r>
        <w:t xml:space="preserve">Based on the comprehensive analysis of technical documents, regulatory compliance records, and project outcomes, this Peer Review Report concludes that the Environmental Engineer in question is fully competent and highly effective in their role within Spain, specifically in Barcelona. The subject demonstrates a rigorous adherence to professional ethics, technical excellence, and a strong commitment to environmental stewardship. The engineer is well-positioned to continue contributing to the sustainable development of the region.</w:t>
      </w:r>
    </w:p>
    <w:bookmarkEnd w:id="27"/>
    <w:p>
      <w:pPr>
        <w:pStyle w:val="BodyText"/>
      </w:pPr>
      <w:r>
        <w:rPr>
          <w:bCs/>
          <w:b/>
        </w:rPr>
        <w:t xml:space="preserve">Prepared by:</w:t>
      </w:r>
    </w:p>
    <w:p>
      <w:pPr>
        <w:pStyle w:val="BodyText"/>
      </w:pPr>
      <w:r>
        <w:t xml:space="preserve">Dr. Elena Martinez</w:t>
      </w:r>
    </w:p>
    <w:p>
      <w:pPr>
        <w:pStyle w:val="BodyText"/>
      </w:pPr>
      <w:r>
        <w:t xml:space="preserve">Senior Technical Reviewer</w:t>
      </w:r>
    </w:p>
    <w:p>
      <w:pPr>
        <w:pStyle w:val="BodyText"/>
      </w:pPr>
      <w:r>
        <w:t xml:space="preserve">Independent Peer Review Committee</w:t>
      </w:r>
    </w:p>
    <w:p>
      <w:pPr>
        <w:pStyle w:val="BodyText"/>
      </w:pPr>
      <w:r>
        <w:t xml:space="preserve">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Barcelona, Spain</dc:title>
  <dc:creator/>
  <dc:language>en</dc:language>
  <cp:keywords/>
  <dcterms:created xsi:type="dcterms:W3CDTF">2026-10-10T07:26:18Z</dcterms:created>
  <dcterms:modified xsi:type="dcterms:W3CDTF">2026-10-10T07:26:18Z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