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Zurich, Switzerland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the subject Environmental Engineer operating within the Zurich metropolitan area. The review was conducted by a panel of senior environmental professionals and industry stakeholders to assess alignment with the rigorous standards expected in Switzerland. The primary objective was to evaluate the engineer's contribution to sustainable development, regulatory compliance, and environmental protection initiatives specific to the canton of Zurich. The findings indicate a high level of proficiency, particularly in water resource management and waste reduction strategies, though areas for improvement regarding cross-border regulatory harmonization were identified.</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 Peer Review Report is the assessment of the Environmental Engineer's adherence to Swiss federal and cantonal legislation. In Switzerland Zurich, environmental engineering is governed by strict frameworks, including the Federal Act on the Protection of the Environment (EPAct) and the specific water protection regulations of the Canton of Zurich.</w:t>
      </w:r>
    </w:p>
    <w:p>
      <w:pPr>
        <w:pStyle w:val="BodyText"/>
      </w:pPr>
      <w:r>
        <w:t xml:space="preserve">The subject demonstrated an excellent understanding of the "Polluter Pays Principle," a cornerstone of Swiss environmental policy. Their recent projects involving industrial effluent treatment in the Zurich industrial zone showed meticulous compliance with discharge limits set by the Zurich Water Protection Office. Furthermore, the engineer successfully navigated the complex permitting processes required for soil remediation projects, ensuring that all interventions met the standards of the Federal Office for the Environment (FOEN). This level of regulatory diligence is essential for maintaining the high environmental quality standards that Zurich is known for globally.</w:t>
      </w:r>
    </w:p>
    <w:bookmarkEnd w:id="22"/>
    <w:bookmarkStart w:id="25" w:name="X392e5d1d64edbce8c9b4b730794e47d2e5cae64"/>
    <w:p>
      <w:pPr>
        <w:pStyle w:val="Heading2"/>
      </w:pPr>
      <w:r>
        <w:t xml:space="preserve">3. Technical Competency and Project Execution</w:t>
      </w:r>
    </w:p>
    <w:p>
      <w:pPr>
        <w:pStyle w:val="FirstParagraph"/>
      </w:pPr>
      <w:r>
        <w:t xml:space="preserve">The technical evaluation focused on the Environmental Engineer's ability to design, implement, and monitor sustainable solutions. The review panel analyzed three major case studies executed during the review period.</w:t>
      </w:r>
    </w:p>
    <w:bookmarkStart w:id="23" w:name="water-quality-management"/>
    <w:p>
      <w:pPr>
        <w:pStyle w:val="Heading3"/>
      </w:pPr>
      <w:r>
        <w:t xml:space="preserve">3.1 Water Quality Management</w:t>
      </w:r>
    </w:p>
    <w:p>
      <w:pPr>
        <w:pStyle w:val="FirstParagraph"/>
      </w:pPr>
      <w:r>
        <w:t xml:space="preserve">Given Zurich's proximity to Lake Zurich and the Limmat River, water quality is paramount. The engineer led a project to upgrade stormwater management systems in the city center. The design effectively integrated green infrastructure with traditional grey infrastructure, significantly reducing combined sewer overflows. The technical documentation submitted was precise, utilizing advanced hydraulic modeling software that met the engineering standards of the Swiss Society of Engineers and Architects (SIA).</w:t>
      </w:r>
    </w:p>
    <w:bookmarkEnd w:id="23"/>
    <w:bookmarkStart w:id="24" w:name="waste-management-and-circular-economy"/>
    <w:p>
      <w:pPr>
        <w:pStyle w:val="Heading3"/>
      </w:pPr>
      <w:r>
        <w:t xml:space="preserve">3.2 Waste Management and Circular Economy</w:t>
      </w:r>
    </w:p>
    <w:p>
      <w:pPr>
        <w:pStyle w:val="FirstParagraph"/>
      </w:pPr>
      <w:r>
        <w:t xml:space="preserve">Switzerland is a global leader in waste management, and Zurich aims for a fully circular economy. The Environmental Engineer proposed a novel sorting mechanism for a municipal recycling facility that increased the recovery rate of rare earth metals by 15%. This innovation aligns perfectly with the Swiss strategy for resource efficiency. The peer reviewers noted that the feasibility study was robust, considering both economic viability and environmental impact assessments (EIA) as required by Swiss law.</w:t>
      </w:r>
    </w:p>
    <w:bookmarkEnd w:id="24"/>
    <w:bookmarkEnd w:id="25"/>
    <w:bookmarkStart w:id="26" w:name="sustainability-and-innovation"/>
    <w:p>
      <w:pPr>
        <w:pStyle w:val="Heading2"/>
      </w:pPr>
      <w:r>
        <w:t xml:space="preserve">4. Sustainability and Innovation</w:t>
      </w:r>
    </w:p>
    <w:p>
      <w:pPr>
        <w:pStyle w:val="FirstParagraph"/>
      </w:pPr>
      <w:r>
        <w:t xml:space="preserve">Innovation is a key driver in the Swiss engineering sector. This Peer Review Report highlights the subject's commitment to cutting-edge technologies. The Environmental Engineer actively incorporated life-cycle assessment (LCA) methodologies into all project proposals, ensuring that long-term environmental impacts were minimized.</w:t>
      </w:r>
    </w:p>
    <w:p>
      <w:pPr>
        <w:pStyle w:val="BodyText"/>
      </w:pPr>
      <w:r>
        <w:t xml:space="preserve">Notably, the engineer collaborated with local research institutions in Zurich to pilot a carbon capture technology for a local manufacturing plant. This initiative demonstrates a proactive approach to climate change mitigation, supporting Switzerland's net-zero goals. The ability to bridge the gap between academic research and practical engineering application is a significant strength observed during this review.</w:t>
      </w:r>
    </w:p>
    <w:bookmarkEnd w:id="26"/>
    <w:bookmarkStart w:id="27" w:name="professional-ethics-and-collaboration"/>
    <w:p>
      <w:pPr>
        <w:pStyle w:val="Heading2"/>
      </w:pPr>
      <w:r>
        <w:t xml:space="preserve">5. Professional Ethics and Collaboration</w:t>
      </w:r>
    </w:p>
    <w:p>
      <w:pPr>
        <w:pStyle w:val="FirstParagraph"/>
      </w:pPr>
      <w:r>
        <w:t xml:space="preserve">Professional integrity is non-negotiable in the field of environmental engineering. The subject adhered strictly to the code of ethics established by Swiss engineering bodies. There were no instances of conflict of interest or ethical breaches reported.</w:t>
      </w:r>
    </w:p>
    <w:p>
      <w:pPr>
        <w:pStyle w:val="BodyText"/>
      </w:pPr>
      <w:r>
        <w:t xml:space="preserve">Collaboration with stakeholders, including local municipalities, non-governmental organizations (NGOs), and private sector clients in Zurich, was handled with professionalism and transparency. The engineer effectively communicated complex technical data to non-technical stakeholders, facilitating informed decision-making. This skill is particularly valuable in Switzerland, where public participation in environmental planning is legally mandated and culturally significant.</w:t>
      </w:r>
    </w:p>
    <w:bookmarkEnd w:id="27"/>
    <w:bookmarkStart w:id="28" w:name="areas-for-improvement"/>
    <w:p>
      <w:pPr>
        <w:pStyle w:val="Heading2"/>
      </w:pPr>
      <w:r>
        <w:t xml:space="preserve">6. Areas for Improvement</w:t>
      </w:r>
    </w:p>
    <w:p>
      <w:pPr>
        <w:pStyle w:val="FirstParagraph"/>
      </w:pPr>
      <w:r>
        <w:t xml:space="preserve">While the overall performance is exemplary, this Peer Review Report identifies specific areas for development:</w:t>
      </w:r>
    </w:p>
    <w:p>
      <w:pPr>
        <w:numPr>
          <w:ilvl w:val="0"/>
          <w:numId w:val="1001"/>
        </w:numPr>
        <w:pStyle w:val="Compact"/>
      </w:pPr>
      <w:r>
        <w:rPr>
          <w:bCs/>
          <w:b/>
        </w:rPr>
        <w:t xml:space="preserve">International Standards Integration:</w:t>
      </w:r>
      <w:r>
        <w:t xml:space="preserve"> </w:t>
      </w:r>
      <w:r>
        <w:t xml:space="preserve">While strong on Swiss regulations, the engineer should deepen their knowledge of EU environmental directives, as Zurich frequently engages in cross-border projects with Germany and Austria.</w:t>
      </w:r>
    </w:p>
    <w:p>
      <w:pPr>
        <w:numPr>
          <w:ilvl w:val="0"/>
          <w:numId w:val="1001"/>
        </w:numPr>
        <w:pStyle w:val="Compact"/>
      </w:pPr>
      <w:r>
        <w:rPr>
          <w:bCs/>
          <w:b/>
        </w:rPr>
        <w:t xml:space="preserve">Digital Twin Technology:</w:t>
      </w:r>
      <w:r>
        <w:t xml:space="preserve"> </w:t>
      </w:r>
      <w:r>
        <w:t xml:space="preserve">To stay at the forefront of the industry, the engineer is encouraged to adopt digital twin technologies for real-time environmental monitoring in urban settings.</w:t>
      </w:r>
    </w:p>
    <w:bookmarkEnd w:id="28"/>
    <w:bookmarkStart w:id="29" w:name="conclusion-and-recommendation"/>
    <w:p>
      <w:pPr>
        <w:pStyle w:val="Heading2"/>
      </w:pPr>
      <w:r>
        <w:t xml:space="preserve">7. Conclusion and Recommendation</w:t>
      </w:r>
    </w:p>
    <w:p>
      <w:pPr>
        <w:pStyle w:val="FirstParagraph"/>
      </w:pPr>
      <w:r>
        <w:t xml:space="preserve">In conclusion, this Peer Review Report affirms that the subject Environmental Engineer possesses the technical expertise, ethical grounding, and innovative spirit required to excel in the demanding environment of Switzerland Zurich. Their work contributes positively to the preservation of the region's natural resources and supports the broader goals of sustainable development.</w:t>
      </w:r>
    </w:p>
    <w:p>
      <w:pPr>
        <w:pStyle w:val="BodyText"/>
      </w:pPr>
      <w:r>
        <w:t xml:space="preserve">The review panel unanimously recommends the continuation of their current role and suggests their involvement in high-level advisory committees regarding urban environmental planning in the canton. The subject is well-positioned to become a leading figure in the Swiss environmental engineering community.</w:t>
      </w:r>
    </w:p>
    <w:bookmarkEnd w:id="29"/>
    <w:p>
      <w:pPr>
        <w:pStyle w:val="BodyText"/>
      </w:pPr>
      <w:r>
        <w:rPr>
          <w:bCs/>
          <w:b/>
        </w:rPr>
        <w:t xml:space="preserve">Prepared by:</w:t>
      </w:r>
    </w:p>
    <w:p>
      <w:pPr>
        <w:pStyle w:val="BodyText"/>
      </w:pPr>
      <w:r>
        <w:t xml:space="preserve">Dr. Hans Mueller, Senior Environmental Consultant</w:t>
      </w:r>
    </w:p>
    <w:p>
      <w:pPr>
        <w:pStyle w:val="BodyText"/>
      </w:pPr>
      <w:r>
        <w:t xml:space="preserve">Prof. Elena Rossi, Chair of Environmental Engineering, ETH Zurich</w:t>
      </w:r>
    </w:p>
    <w:p>
      <w:pPr>
        <w:pStyle w:val="BodyText"/>
      </w:pPr>
      <w:r>
        <w:t xml:space="preserve">Swiss Society of Engineers and Architects (SIA) - Regional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Zurich, Switzerland</dc:title>
  <dc:creator/>
  <dc:language>en</dc:language>
  <cp:keywords/>
  <dcterms:created xsi:type="dcterms:W3CDTF">2026-10-10T07:35:27Z</dcterms:created>
  <dcterms:modified xsi:type="dcterms:W3CDTF">2026-10-10T07:35:27Z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