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United Kingdom Manchester</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subject Environmental Engineer. The assessment focuses specifically on operations conducted within the United Kingdom Manchester region. Given Manchester's status as a rapidly developing urban hub with significant industrial heritage and ambitious sustainability targets, the role demands a high level of expertise in navigating complex environmental frameworks.</w:t>
      </w:r>
    </w:p>
    <w:p>
      <w:pPr>
        <w:pStyle w:val="BodyText"/>
      </w:pPr>
      <w:r>
        <w:t xml:space="preserve">The review concludes that the engineer demonstrates a robust understanding of UK environmental legislation, including the Environmental Permitting Regulations (EPR) 2016 and the Water Resources Act 1991. Their contributions to local remediation projects and air quality management in Greater Manchester have been exemplary, aligning with both corporate objectives and the broader goals of the Greater Manchester Combined Authority (GMCA).</w:t>
      </w:r>
    </w:p>
    <w:bookmarkEnd w:id="21"/>
    <w:bookmarkStart w:id="22" w:name="Xd07a9c8d8935b23d9cf68726a8b8a45b6c57662"/>
    <w:p>
      <w:pPr>
        <w:pStyle w:val="Heading2"/>
      </w:pPr>
      <w:r>
        <w:t xml:space="preserve">2. Regulatory Compliance and Legislative Knowledge</w:t>
      </w:r>
    </w:p>
    <w:p>
      <w:pPr>
        <w:pStyle w:val="FirstParagraph"/>
      </w:pPr>
      <w:r>
        <w:t xml:space="preserve">A primary responsibility of an Environmental Engineer in the United Kingdom is ensuring strict adherence to national and local regulations. The subject has shown exceptional competence in interpreting and applying the relevant statutes governing environmental protection in Manchester.</w:t>
      </w:r>
    </w:p>
    <w:p>
      <w:pPr>
        <w:pStyle w:val="BodyText"/>
      </w:pPr>
      <w:r>
        <w:t xml:space="preserve">Specifically, the engineer has successfully managed compliance for several sites within the Manchester Ship Canal area. This required a nuanced understanding of the Environment Agency's guidelines regarding contaminated land and flood risk management. The engineer's ability to liaise effectively with the Environment Agency and local council planning departments ensured that all permits were secured without delay. Furthermore, their proactive approach to the Control of Major Accident Hazards (COMAH) regulations has significantly reduced operational risks for industrial clients in the region.</w:t>
      </w:r>
    </w:p>
    <w:bookmarkEnd w:id="22"/>
    <w:bookmarkStart w:id="26" w:name="Xe50b6c37f7d142ec4fa98af319efb208475b4ef"/>
    <w:p>
      <w:pPr>
        <w:pStyle w:val="Heading2"/>
      </w:pPr>
      <w:r>
        <w:t xml:space="preserve">3. Technical Competency and Project Delivery</w:t>
      </w:r>
    </w:p>
    <w:p>
      <w:pPr>
        <w:pStyle w:val="FirstParagraph"/>
      </w:pPr>
      <w:r>
        <w:t xml:space="preserve">The technical performance of the Environmental Engineer was assessed across three key areas: site investigation, remediation strategy, and sustainability integration.</w:t>
      </w:r>
    </w:p>
    <w:bookmarkStart w:id="23" w:name="site-investigation-and-risk-assessment"/>
    <w:p>
      <w:pPr>
        <w:pStyle w:val="Heading3"/>
      </w:pPr>
      <w:r>
        <w:t xml:space="preserve">3.1 Site Investigation and Risk Assessment</w:t>
      </w:r>
    </w:p>
    <w:p>
      <w:pPr>
        <w:pStyle w:val="FirstParagraph"/>
      </w:pPr>
      <w:r>
        <w:t xml:space="preserve">The engineer led the Phase 1 and Phase 2 site investigations for a major regeneration project in Salford Quays, bordering Manchester. The methodology employed was rigorous, adhering to the British Standards (BS 10175) for the investigation of potentially contaminated sites. The resulting risk assessments were comprehensive, accurately identifying legacy pollutants associated with the area's industrial past and proposing viable mitigation strategies.</w:t>
      </w:r>
    </w:p>
    <w:bookmarkEnd w:id="23"/>
    <w:bookmarkStart w:id="24" w:name="remediation-and-waste-management"/>
    <w:p>
      <w:pPr>
        <w:pStyle w:val="Heading3"/>
      </w:pPr>
      <w:r>
        <w:t xml:space="preserve">3.2 Remediation and Waste Management</w:t>
      </w:r>
    </w:p>
    <w:p>
      <w:pPr>
        <w:pStyle w:val="FirstParagraph"/>
      </w:pPr>
      <w:r>
        <w:t xml:space="preserve">In terms of remediation, the engineer demonstrated innovation by selecting cost-effective and environmentally sound treatment methods. For a brownfield site in East Manchester, they implemented a soil washing technique that minimized the volume of waste requiring off-site disposal. This approach not only reduced costs but also aligned with the UK's waste hierarchy principles. The engineer's documentation of waste transfers via the Consignment Note system was flawless, ensuring full traceability and legal compliance.</w:t>
      </w:r>
    </w:p>
    <w:bookmarkEnd w:id="24"/>
    <w:bookmarkStart w:id="25" w:name="sustainability-and-carbon-reduction"/>
    <w:p>
      <w:pPr>
        <w:pStyle w:val="Heading3"/>
      </w:pPr>
      <w:r>
        <w:t xml:space="preserve">3.3 Sustainability and Carbon Reduction</w:t>
      </w:r>
    </w:p>
    <w:p>
      <w:pPr>
        <w:pStyle w:val="FirstParagraph"/>
      </w:pPr>
      <w:r>
        <w:t xml:space="preserve">Recognizing Manchester's commitment to becoming a carbon-neutral city by 2038, the engineer has integrated sustainability metrics into all project designs. They have successfully advised clients on reducing embodied carbon in construction materials and optimizing energy efficiency in industrial processes. Their work on a recent wastewater treatment upgrade project resulted in a measurable reduction in greenhouse gas emissions, contributing positively to the local environmental agenda.</w:t>
      </w:r>
    </w:p>
    <w:bookmarkEnd w:id="25"/>
    <w:bookmarkEnd w:id="26"/>
    <w:bookmarkStart w:id="27" w:name="stakeholder-engagement-and-communication"/>
    <w:p>
      <w:pPr>
        <w:pStyle w:val="Heading2"/>
      </w:pPr>
      <w:r>
        <w:t xml:space="preserve">4. Stakeholder Engagement and Communication</w:t>
      </w:r>
    </w:p>
    <w:p>
      <w:pPr>
        <w:pStyle w:val="FirstParagraph"/>
      </w:pPr>
      <w:r>
        <w:t xml:space="preserve">Effective communication is vital for an Environmental Engineer, particularly when dealing with diverse stakeholders in a metropolitan area like Manchester. The subject has excelled in translating complex technical data into accessible information for non-technical audiences, including local community groups, planning officers, and senior management.</w:t>
      </w:r>
    </w:p>
    <w:p>
      <w:pPr>
        <w:pStyle w:val="BodyText"/>
      </w:pPr>
      <w:r>
        <w:t xml:space="preserve">During a public consultation for a new waste management facility, the engineer played a pivotal role in addressing community concerns regarding air quality and noise pollution. Their transparent and evidence-based approach helped build trust and facilitated the smooth progression of the project. Additionally, their collaboration with multidisciplinary teams, including civil engineers, ecologists, and hydrologists, has been seamless, fostering a cohesive working environment.</w:t>
      </w:r>
    </w:p>
    <w:bookmarkEnd w:id="27"/>
    <w:bookmarkStart w:id="28" w:name="professional-development-and-ethics"/>
    <w:p>
      <w:pPr>
        <w:pStyle w:val="Heading2"/>
      </w:pPr>
      <w:r>
        <w:t xml:space="preserve">5. Professional Development and Ethics</w:t>
      </w:r>
    </w:p>
    <w:p>
      <w:pPr>
        <w:pStyle w:val="FirstParagraph"/>
      </w:pPr>
      <w:r>
        <w:t xml:space="preserve">The engineer maintains a high standard of professional ethics, consistent with the requirements of the Institution of Environmental Sciences (IES) and the Institution of Civil Engineers (ICE). They are actively engaged in continuing professional development (CPD), regularly attending seminars and workshops focused on emerging environmental technologies and legislative changes in the United Kingdom.</w:t>
      </w:r>
    </w:p>
    <w:p>
      <w:pPr>
        <w:pStyle w:val="BodyText"/>
      </w:pPr>
      <w:r>
        <w:t xml:space="preserve">Their commitment to staying abreast of industry trends is evident in their recent adoption of advanced GIS mapping tools for environmental monitoring. This technological proficiency enhances the accuracy of their assessments and supports data-driven decision-making.</w:t>
      </w:r>
    </w:p>
    <w:bookmarkEnd w:id="28"/>
    <w:bookmarkStart w:id="29" w:name="areas-for-improvement"/>
    <w:p>
      <w:pPr>
        <w:pStyle w:val="Heading2"/>
      </w:pPr>
      <w:r>
        <w:t xml:space="preserve">6. Areas for Improvement</w:t>
      </w:r>
    </w:p>
    <w:p>
      <w:pPr>
        <w:pStyle w:val="FirstParagraph"/>
      </w:pPr>
      <w:r>
        <w:t xml:space="preserve">While the overall performance is outstanding, there are minor areas for development. The engineer could benefit from further training in advanced financial modeling for environmental projects, which would enhance their ability to present compelling business cases for sustainability investments. Additionally, while their technical writing is excellent, expanding their experience in presenting at national conferences would further elevate their professional profile within the UK engineering community.</w:t>
      </w:r>
    </w:p>
    <w:bookmarkEnd w:id="29"/>
    <w:bookmarkStart w:id="30" w:name="conclusion"/>
    <w:p>
      <w:pPr>
        <w:pStyle w:val="Heading2"/>
      </w:pPr>
      <w:r>
        <w:t xml:space="preserve">7. Conclusion</w:t>
      </w:r>
    </w:p>
    <w:p>
      <w:pPr>
        <w:pStyle w:val="FirstParagraph"/>
      </w:pPr>
      <w:r>
        <w:t xml:space="preserve">In conclusion, this Peer Review Report affirms that the Environmental Engineer under assessment is a highly competent and dedicated professional. Their work in the United Kingdom Manchester region has been characterized by technical excellence, regulatory diligence, and a strong commitment to environmental stewardship. They are well-equipped to handle the complex challenges associated with urban environmental management and are a valuable asset to any organization operating in this dynamic market.</w:t>
      </w:r>
    </w:p>
    <w:bookmarkEnd w:id="30"/>
    <w:p>
      <w:pPr>
        <w:pStyle w:val="BodyText"/>
      </w:pPr>
      <w:r>
        <w:rPr>
          <w:bCs/>
          <w:b/>
        </w:rPr>
        <w:t xml:space="preserve">Reviewed by:</w:t>
      </w:r>
    </w:p>
    <w:p>
      <w:pPr>
        <w:pStyle w:val="BodyText"/>
      </w:pPr>
      <w:r>
        <w:t xml:space="preserve">Dr. James H. Sterling</w:t>
      </w:r>
    </w:p>
    <w:p>
      <w:pPr>
        <w:pStyle w:val="BodyText"/>
      </w:pPr>
      <w:r>
        <w:t xml:space="preserve">Senior Chartered Environmental Engineer (CEng)</w:t>
      </w:r>
    </w:p>
    <w:p>
      <w:pPr>
        <w:pStyle w:val="BodyText"/>
      </w:pPr>
      <w:r>
        <w:t xml:space="preserve">Manchester Engineering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