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NYC</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Environmental Engineer Professional Competency and Project Compliance</w:t>
      </w:r>
    </w:p>
    <w:p>
      <w:pPr>
        <w:pStyle w:val="BodyText"/>
      </w:pPr>
      <w:r>
        <w:rPr>
          <w:bCs/>
          <w:b/>
        </w:rPr>
        <w:t xml:space="preserve">Location of Practice:</w:t>
      </w:r>
      <w:r>
        <w:t xml:space="preserve"> </w:t>
      </w:r>
      <w:r>
        <w:t xml:space="preserve">United States, New York City</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regulatory compliance, and professional conduct of the Environmental Engineer assigned to the "Greenway Remediation and Infrastructure Upgrade" project. The scope of this review is strictly confined to the jurisdictional requirements of the United States, with specific emphasis on the complex regulatory landscape of New York City. The evaluation assesses the engineer's adherence to the New York State Environmental Conservation Law (ECL), the New York City Environmental Control Board (ECB) regulations, and the standards set forth by the New York City Department of Environmental Protection (NYCDEP).</w:t>
      </w:r>
    </w:p>
    <w:p>
      <w:pPr>
        <w:pStyle w:val="BodyText"/>
      </w:pPr>
      <w:r>
        <w:t xml:space="preserve">The findings indicate that the Environmental Engineer demonstrates a high level of competence in managing brownfield remediation and stormwater management systems. However, specific areas regarding documentation protocols for the NYC Department of Buildings (DOB) and community engagement strategies under the NYC Community Board review process require refinement. This report details the technical analysis, regulatory alignment, and recommendations for continued professional development within the New York City metropolitan area.</w:t>
      </w:r>
    </w:p>
    <w:bookmarkEnd w:id="21"/>
    <w:bookmarkStart w:id="22" w:name="scope-of-work-and-methodology"/>
    <w:p>
      <w:pPr>
        <w:pStyle w:val="Heading2"/>
      </w:pPr>
      <w:r>
        <w:t xml:space="preserve">2. Scope of Work and Methodology</w:t>
      </w:r>
    </w:p>
    <w:p>
      <w:pPr>
        <w:pStyle w:val="FirstParagraph"/>
      </w:pPr>
      <w:r>
        <w:t xml:space="preserve">The peer review process involved a comprehensive audit of the Environmental Engineer's deliverables over the past twelve months. The methodology included:</w:t>
      </w:r>
    </w:p>
    <w:p>
      <w:pPr>
        <w:numPr>
          <w:ilvl w:val="0"/>
          <w:numId w:val="1001"/>
        </w:numPr>
        <w:pStyle w:val="Compact"/>
      </w:pPr>
      <w:r>
        <w:t xml:space="preserve">Review of Phase I and Phase II Environmental Site Assessments (ESAs) conducted in accordance with ASTM E1527-21 standards.</w:t>
      </w:r>
    </w:p>
    <w:p>
      <w:pPr>
        <w:numPr>
          <w:ilvl w:val="0"/>
          <w:numId w:val="1001"/>
        </w:numPr>
        <w:pStyle w:val="Compact"/>
      </w:pPr>
      <w:r>
        <w:t xml:space="preserve">Analysis of remediation plans submitted to the New York State Department of Environmental Conservation (NYSDEC) under the Spill Compensation and Control Act.</w:t>
      </w:r>
    </w:p>
    <w:p>
      <w:pPr>
        <w:numPr>
          <w:ilvl w:val="0"/>
          <w:numId w:val="1001"/>
        </w:numPr>
        <w:pStyle w:val="Compact"/>
      </w:pPr>
      <w:r>
        <w:t xml:space="preserve">Verification of compliance with NYC Local Law 97 regarding greenhouse gas emissions limits for large buildings.</w:t>
      </w:r>
    </w:p>
    <w:p>
      <w:pPr>
        <w:numPr>
          <w:ilvl w:val="0"/>
          <w:numId w:val="1001"/>
        </w:numPr>
        <w:pStyle w:val="Compact"/>
      </w:pPr>
      <w:r>
        <w:t xml:space="preserve">Assessment of stormwater management designs against the NYCDEP Stormwater Design Manual.</w:t>
      </w:r>
    </w:p>
    <w:p>
      <w:pPr>
        <w:numPr>
          <w:ilvl w:val="0"/>
          <w:numId w:val="1001"/>
        </w:numPr>
        <w:pStyle w:val="Compact"/>
      </w:pPr>
      <w:r>
        <w:t xml:space="preserve">Evaluation of professional communication with municipal agencies, including the NYC Department of Health and Mental Hygiene.</w:t>
      </w:r>
    </w:p>
    <w:p>
      <w:pPr>
        <w:pStyle w:val="FirstParagraph"/>
      </w:pPr>
      <w:r>
        <w:t xml:space="preserve">The review was conducted by a licensed Professional Engineer (PE) with over fifteen years of experience in environmental engineering within the tri-state area, ensuring that the critique is grounded in practical, local expertise.</w:t>
      </w:r>
    </w:p>
    <w:bookmarkEnd w:id="22"/>
    <w:bookmarkStart w:id="26" w:name="X8419e92693203b662a2671aeff31178058ca4e1"/>
    <w:p>
      <w:pPr>
        <w:pStyle w:val="Heading2"/>
      </w:pPr>
      <w:r>
        <w:t xml:space="preserve">3. Technical Competency and Regulatory Compliance</w:t>
      </w:r>
    </w:p>
    <w:bookmarkStart w:id="23" w:name="brownfield-remediation-and-soil-analysis"/>
    <w:p>
      <w:pPr>
        <w:pStyle w:val="Heading3"/>
      </w:pPr>
      <w:r>
        <w:t xml:space="preserve">3.1 Brownfield Remediation and Soil Analysis</w:t>
      </w:r>
    </w:p>
    <w:p>
      <w:pPr>
        <w:pStyle w:val="FirstParagraph"/>
      </w:pPr>
      <w:r>
        <w:t xml:space="preserve">The Environmental Engineer was tasked with overseeing the remediation of a former industrial site in Brooklyn. The peer review confirms that the site characterization was thorough. The engineer correctly identified contaminants of concern, including polychlorinated biphenyls (PCBs) and heavy metals, which are prevalent in historic New York City industrial zones. The proposed remediation strategy, involving soil vapor extraction and in-situ chemical oxidation, aligns with NYSDEC guidance documents. The engineer demonstrated a strong understanding of the "Record of Decision" process required for closing out contaminated sites in New York State.</w:t>
      </w:r>
    </w:p>
    <w:bookmarkEnd w:id="23"/>
    <w:bookmarkStart w:id="24" w:name="Xb207c4940605a486ea8c612740c640305ded2b2"/>
    <w:p>
      <w:pPr>
        <w:pStyle w:val="Heading3"/>
      </w:pPr>
      <w:r>
        <w:t xml:space="preserve">3.2 Stormwater Management and NYCDEP Compliance</w:t>
      </w:r>
    </w:p>
    <w:p>
      <w:pPr>
        <w:pStyle w:val="FirstParagraph"/>
      </w:pPr>
      <w:r>
        <w:t xml:space="preserve">A critical aspect of environmental engineering in New York City is the management of combined sewer overflows (CSOs). The engineer's design for green infrastructure, including permeable pavements and bioswales, was evaluated against the NYCDEP's Green Infrastructure Plan. The designs are technically sound and meet the volume reduction requirements for the specific catchment area. However, the report notes that the hydraulic modeling could be improved to better account for the extreme precipitation events increasingly common in the region, as highlighted by recent NYC climate resilience reports.</w:t>
      </w:r>
    </w:p>
    <w:bookmarkEnd w:id="24"/>
    <w:bookmarkStart w:id="25" w:name="energy-efficiency-and-local-law-97"/>
    <w:p>
      <w:pPr>
        <w:pStyle w:val="Heading3"/>
      </w:pPr>
      <w:r>
        <w:t xml:space="preserve">3.3 Energy Efficiency and Local Law 97</w:t>
      </w:r>
    </w:p>
    <w:p>
      <w:pPr>
        <w:pStyle w:val="FirstParagraph"/>
      </w:pPr>
      <w:r>
        <w:t xml:space="preserve">The engineer's role in assessing building energy performance under Local Law 97 was exemplary. The calculations for carbon emissions baselines were accurate, and the recommended retrofit measures are feasible within the dense urban fabric of Manhattan. The engineer successfully navigated the complex reporting requirements mandated by the NYC Department of Buildings, ensuring that the client avoided potential penalties.</w:t>
      </w:r>
    </w:p>
    <w:bookmarkEnd w:id="25"/>
    <w:bookmarkEnd w:id="26"/>
    <w:bookmarkStart w:id="27" w:name="X22059d7c59f5956c82fa902353b3fc6015809a9"/>
    <w:p>
      <w:pPr>
        <w:pStyle w:val="Heading2"/>
      </w:pPr>
      <w:r>
        <w:t xml:space="preserve">4. Professional Conduct and Stakeholder Engagement</w:t>
      </w:r>
    </w:p>
    <w:p>
      <w:pPr>
        <w:pStyle w:val="FirstParagraph"/>
      </w:pPr>
      <w:r>
        <w:t xml:space="preserve">Operating in New York City requires not only technical skill but also the ability to navigate a dense network of stakeholders. The Environmental Engineer has maintained professional relationships with regulatory bodies. However, the peer review identified a gap in community engagement. In New York City, projects often face scrutiny from local Community Boards and neighborhood associations. The engineer's reports were technically dense and lacked the accessible summaries necessary for public hearings. To improve, the engineer should adopt clearer communication strategies that translate complex environmental data into understandable terms for the general public, thereby facilitating smoother project approvals.</w:t>
      </w:r>
    </w:p>
    <w:bookmarkEnd w:id="27"/>
    <w:bookmarkStart w:id="28" w:name="recommendations"/>
    <w:p>
      <w:pPr>
        <w:pStyle w:val="Heading2"/>
      </w:pPr>
      <w:r>
        <w:t xml:space="preserve">5. Recommendations</w:t>
      </w:r>
    </w:p>
    <w:p>
      <w:pPr>
        <w:pStyle w:val="FirstParagraph"/>
      </w:pPr>
      <w:r>
        <w:t xml:space="preserve">Based on the findings of this Peer Review Report, the following recommendations are made for the Environmental Engineer:</w:t>
      </w:r>
    </w:p>
    <w:p>
      <w:pPr>
        <w:numPr>
          <w:ilvl w:val="0"/>
          <w:numId w:val="1002"/>
        </w:numPr>
        <w:pStyle w:val="Compact"/>
      </w:pPr>
      <w:r>
        <w:rPr>
          <w:bCs/>
          <w:b/>
        </w:rPr>
        <w:t xml:space="preserve">Enhance Climate Resilience Modeling:</w:t>
      </w:r>
      <w:r>
        <w:t xml:space="preserve"> </w:t>
      </w:r>
      <w:r>
        <w:t xml:space="preserve">Incorporate more aggressive climate change scenarios into stormwater and flood risk assessments, aligning with the NYC Panel on Climate Change projections.</w:t>
      </w:r>
    </w:p>
    <w:p>
      <w:pPr>
        <w:numPr>
          <w:ilvl w:val="0"/>
          <w:numId w:val="1002"/>
        </w:numPr>
        <w:pStyle w:val="Compact"/>
      </w:pPr>
      <w:r>
        <w:rPr>
          <w:bCs/>
          <w:b/>
        </w:rPr>
        <w:t xml:space="preserve">Improve Public Communication:</w:t>
      </w:r>
      <w:r>
        <w:t xml:space="preserve"> </w:t>
      </w:r>
      <w:r>
        <w:t xml:space="preserve">Develop executive summaries and visual aids for community board presentations to better explain environmental impacts and mitigation strategies.</w:t>
      </w:r>
    </w:p>
    <w:p>
      <w:pPr>
        <w:numPr>
          <w:ilvl w:val="0"/>
          <w:numId w:val="1002"/>
        </w:numPr>
        <w:pStyle w:val="Compact"/>
      </w:pPr>
      <w:r>
        <w:rPr>
          <w:bCs/>
          <w:b/>
        </w:rPr>
        <w:t xml:space="preserve">Documentation Standardization:</w:t>
      </w:r>
      <w:r>
        <w:t xml:space="preserve"> </w:t>
      </w:r>
      <w:r>
        <w:t xml:space="preserve">Create a standardized checklist for NYCDEP and NYSDEC submissions to ensure all specific local requirements are consistently met, reducing the likelihood of administrative delays.</w:t>
      </w:r>
    </w:p>
    <w:p>
      <w:pPr>
        <w:numPr>
          <w:ilvl w:val="0"/>
          <w:numId w:val="1002"/>
        </w:numPr>
        <w:pStyle w:val="Compact"/>
      </w:pPr>
      <w:r>
        <w:rPr>
          <w:bCs/>
          <w:b/>
        </w:rPr>
        <w:t xml:space="preserve">Continuing Education:</w:t>
      </w:r>
      <w:r>
        <w:t xml:space="preserve"> </w:t>
      </w:r>
      <w:r>
        <w:t xml:space="preserve">Pursue advanced training in emerging contaminants relevant to the New York City water supply, such as PFAS, to stay ahead of evolving regulations.</w:t>
      </w:r>
    </w:p>
    <w:bookmarkEnd w:id="28"/>
    <w:bookmarkStart w:id="29" w:name="conclusion"/>
    <w:p>
      <w:pPr>
        <w:pStyle w:val="Heading2"/>
      </w:pPr>
      <w:r>
        <w:t xml:space="preserve">6. Conclusion</w:t>
      </w:r>
    </w:p>
    <w:p>
      <w:pPr>
        <w:pStyle w:val="FirstParagraph"/>
      </w:pPr>
      <w:r>
        <w:t xml:space="preserve">In conclusion, the Environmental Engineer under review has demonstrated a robust command of the technical and regulatory requirements necessary for practice in the United States, specifically within the challenging environment of New York City. The engineer's work on remediation, stormwater management, and energy compliance is of high quality and contributes positively to the sustainability goals of the city. By addressing the recommendations regarding climate resilience modeling and stakeholder communication, the engineer will further elevate their professional standing and effectiveness. This Peer Review Report serves as a testament to the engineer's current capabilities and a roadmap for future excellence in environmental engineering practice in New York City.</w:t>
      </w:r>
    </w:p>
    <w:bookmarkEnd w:id="29"/>
    <w:p>
      <w:pPr>
        <w:pStyle w:val="BodyText"/>
      </w:pPr>
      <w:r>
        <w:rPr>
          <w:bCs/>
          <w:b/>
        </w:rPr>
        <w:t xml:space="preserve">Prepared By:</w:t>
      </w:r>
    </w:p>
    <w:p>
      <w:pPr>
        <w:pStyle w:val="BodyText"/>
      </w:pPr>
      <w:r>
        <w:t xml:space="preserve">John Doe, P.E., LEED AP</w:t>
      </w:r>
    </w:p>
    <w:p>
      <w:pPr>
        <w:pStyle w:val="BodyText"/>
      </w:pPr>
      <w:r>
        <w:t xml:space="preserve">Senior Environmental Engineer</w:t>
      </w:r>
    </w:p>
    <w:p>
      <w:pPr>
        <w:pStyle w:val="BodyText"/>
      </w:pPr>
      <w:r>
        <w:t xml:space="preserve">New York State License No. 0012345</w:t>
      </w:r>
    </w:p>
    <w:p>
      <w:pPr>
        <w:pStyle w:val="BodyText"/>
      </w:pPr>
      <w:r>
        <w:rPr>
          <w:iCs/>
          <w:i/>
        </w:rPr>
        <w:t xml:space="preserve">Peer Review Committee Member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NYC</dc:title>
  <dc:creator/>
  <dc:language>en</dc:language>
  <cp:keywords/>
  <dcterms:created xsi:type="dcterms:W3CDTF">2026-10-10T08:15:03Z</dcterms:created>
  <dcterms:modified xsi:type="dcterms:W3CDTF">2026-10-10T08:15:03Z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